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/>
      </w:pPr>
      <w:r>
        <w:rPr/>
        <w:t>ПРОЕКТ</w:t>
      </w:r>
    </w:p>
    <w:p>
      <w:pPr>
        <w:pStyle w:val="BodyText"/>
        <w:shd w:val="clear" w:color="auto" w:fill="auto"/>
        <w:spacing w:lineRule="auto" w:line="240"/>
        <w:rPr>
          <w:rStyle w:val="Sylfaen"/>
          <w:rFonts w:ascii="Times New Roman" w:hAnsi="Times New Roman"/>
          <w:b w:val="false"/>
          <w:bCs w:val="false"/>
          <w:sz w:val="12"/>
          <w:szCs w:val="12"/>
        </w:rPr>
      </w:pPr>
      <w:r>
        <w:rPr>
          <w:b w:val="false"/>
          <w:bCs w:val="false"/>
          <w:sz w:val="12"/>
          <w:szCs w:val="12"/>
        </w:rPr>
      </w:r>
    </w:p>
    <w:p>
      <w:pPr>
        <w:pStyle w:val="BodyText"/>
        <w:shd w:val="clear" w:color="auto" w:fill="auto"/>
        <w:spacing w:lineRule="auto" w:line="240"/>
        <w:rPr>
          <w:rStyle w:val="Sylfaen"/>
          <w:rFonts w:ascii="Times New Roman" w:hAnsi="Times New Roman"/>
          <w:b w:val="false"/>
          <w:bCs w:val="false"/>
          <w:color w:themeColor="background1" w:val="FFFFFF"/>
          <w:sz w:val="12"/>
          <w:szCs w:val="12"/>
        </w:rPr>
      </w:pPr>
      <w:r>
        <w:rPr>
          <w:b w:val="false"/>
          <w:bCs w:val="false"/>
          <w:color w:themeColor="background1" w:val="FFFFFF"/>
          <w:sz w:val="12"/>
          <w:szCs w:val="12"/>
        </w:rPr>
      </w:r>
    </w:p>
    <w:p>
      <w:pPr>
        <w:pStyle w:val="BodyText"/>
        <w:shd w:val="clear" w:color="auto" w:fill="auto"/>
        <w:spacing w:lineRule="auto" w:line="240"/>
        <w:rPr>
          <w:rStyle w:val="Sylfaen"/>
          <w:rFonts w:ascii="Times New Roman" w:hAnsi="Times New Roman"/>
          <w:b w:val="false"/>
          <w:bCs w:val="false"/>
          <w:color w:themeColor="background1" w:val="FFFFFF"/>
          <w:sz w:val="40"/>
          <w:szCs w:val="40"/>
        </w:rPr>
      </w:pPr>
      <w:r>
        <w:rPr>
          <w:rStyle w:val="Sylfaen"/>
          <w:b w:val="false"/>
          <w:bCs w:val="false"/>
          <w:color w:themeColor="background1" w:val="FFFFFF"/>
        </w:rPr>
        <w:t xml:space="preserve">                                                                                 </w:t>
      </w:r>
      <w:r>
        <w:rPr>
          <w:rStyle w:val="Sylfaen"/>
          <w:b w:val="false"/>
          <w:bCs w:val="false"/>
          <w:color w:themeColor="background1" w:val="FFFFFF"/>
          <w:sz w:val="40"/>
          <w:szCs w:val="40"/>
        </w:rPr>
        <w:t>П Р О Е К Т</w:t>
      </w:r>
    </w:p>
    <w:p>
      <w:pPr>
        <w:pStyle w:val="BodyText"/>
        <w:shd w:val="clear" w:color="auto" w:fill="auto"/>
        <w:tabs>
          <w:tab w:val="clear" w:pos="720"/>
          <w:tab w:val="left" w:pos="2204" w:leader="none"/>
        </w:tabs>
        <w:spacing w:lineRule="auto" w:line="240"/>
        <w:jc w:val="left"/>
        <w:rPr>
          <w:rStyle w:val="Sylfaen"/>
          <w:rFonts w:ascii="Times New Roman" w:hAnsi="Times New Roman"/>
          <w:b w:val="false"/>
          <w:bCs w:val="false"/>
          <w:color w:themeColor="background1" w:val="FFFFFF"/>
        </w:rPr>
      </w:pPr>
      <w:r>
        <w:rPr>
          <w:rStyle w:val="Sylfaen"/>
          <w:b w:val="false"/>
          <w:bCs w:val="false"/>
          <w:color w:themeColor="background1" w:val="FFFFFF"/>
        </w:rPr>
        <w:tab/>
      </w:r>
    </w:p>
    <w:p>
      <w:pPr>
        <w:pStyle w:val="BodyText"/>
        <w:shd w:val="clear" w:color="auto" w:fill="auto"/>
        <w:spacing w:lineRule="auto" w:line="240"/>
        <w:rPr>
          <w:rStyle w:val="Sylfaen"/>
          <w:rFonts w:ascii="Times New Roman" w:hAnsi="Times New Roman"/>
          <w:b w:val="false"/>
          <w:bCs w:val="false"/>
          <w:color w:themeColor="background1" w:val="FFFFFF"/>
        </w:rPr>
      </w:pPr>
      <w:r>
        <w:rPr>
          <w:b w:val="false"/>
          <w:bCs w:val="false"/>
          <w:color w:themeColor="background1" w:val="FFFFFF"/>
        </w:rPr>
      </w:r>
    </w:p>
    <w:p>
      <w:pPr>
        <w:pStyle w:val="BodyText"/>
        <w:shd w:val="clear" w:color="auto" w:fill="auto"/>
        <w:spacing w:lineRule="auto" w:line="240"/>
        <w:rPr>
          <w:rStyle w:val="Sylfaen"/>
          <w:rFonts w:ascii="Times New Roman" w:hAnsi="Times New Roman"/>
          <w:b w:val="false"/>
          <w:bCs w:val="false"/>
          <w:color w:themeColor="background1" w:val="FFFFFF"/>
          <w:sz w:val="16"/>
          <w:szCs w:val="16"/>
        </w:rPr>
      </w:pPr>
      <w:r>
        <w:rPr>
          <w:b w:val="false"/>
          <w:bCs w:val="false"/>
          <w:color w:themeColor="background1" w:val="FFFFFF"/>
          <w:sz w:val="16"/>
          <w:szCs w:val="16"/>
        </w:rPr>
      </w:r>
    </w:p>
    <w:p>
      <w:pPr>
        <w:pStyle w:val="BodyText"/>
        <w:shd w:val="clear" w:color="auto" w:fill="auto"/>
        <w:spacing w:lineRule="auto" w:line="240"/>
        <w:rPr>
          <w:rStyle w:val="Sylfaen"/>
          <w:rFonts w:ascii="Times New Roman" w:hAnsi="Times New Roman"/>
          <w:b w:val="false"/>
          <w:bCs w:val="false"/>
          <w:color w:themeColor="background1" w:val="FFFFFF"/>
        </w:rPr>
      </w:pPr>
      <w:r>
        <w:rPr>
          <w:rStyle w:val="Sylfaen"/>
          <w:b w:val="false"/>
          <w:bCs w:val="false"/>
          <w:color w:themeColor="background1" w:val="FFFFFF"/>
        </w:rPr>
        <w:t xml:space="preserve">АДМИНИСТРАЦИЯ МУНИЦИПАЛЬНОГО ОБРАЗОВАНИЯ </w:t>
      </w:r>
    </w:p>
    <w:p>
      <w:pPr>
        <w:pStyle w:val="BodyText"/>
        <w:shd w:val="clear" w:color="auto" w:fill="auto"/>
        <w:spacing w:lineRule="auto" w:line="240"/>
        <w:rPr>
          <w:rStyle w:val="Sylfaen"/>
          <w:rFonts w:ascii="Times New Roman" w:hAnsi="Times New Roman"/>
          <w:b w:val="false"/>
          <w:bCs w:val="false"/>
          <w:color w:themeColor="background1" w:val="FFFFFF"/>
        </w:rPr>
      </w:pPr>
      <w:r>
        <w:rPr>
          <w:rStyle w:val="Sylfaen"/>
          <w:b w:val="false"/>
          <w:bCs w:val="false"/>
          <w:color w:themeColor="background1" w:val="FFFFFF"/>
        </w:rPr>
        <w:t>ГОРОД КРАСНОДАР</w:t>
      </w:r>
    </w:p>
    <w:p>
      <w:pPr>
        <w:pStyle w:val="BodyText"/>
        <w:shd w:val="clear" w:color="auto" w:fill="auto"/>
        <w:spacing w:lineRule="auto" w:line="240"/>
        <w:rPr>
          <w:rStyle w:val="Sylfaen"/>
          <w:rFonts w:ascii="Times New Roman" w:hAnsi="Times New Roman"/>
          <w:b w:val="false"/>
          <w:bCs w:val="false"/>
          <w:color w:themeColor="background1" w:val="FFFFFF"/>
          <w:sz w:val="24"/>
          <w:szCs w:val="24"/>
        </w:rPr>
      </w:pPr>
      <w:r>
        <w:rPr>
          <w:b w:val="false"/>
          <w:bCs w:val="false"/>
          <w:color w:themeColor="background1" w:val="FFFFFF"/>
          <w:sz w:val="24"/>
          <w:szCs w:val="24"/>
        </w:rPr>
      </w:r>
    </w:p>
    <w:p>
      <w:pPr>
        <w:pStyle w:val="12"/>
        <w:keepNext w:val="true"/>
        <w:keepLines/>
        <w:shd w:val="clear" w:color="auto" w:fill="auto"/>
        <w:spacing w:lineRule="exact" w:line="160" w:beforeAutospacing="1" w:afterAutospacing="1"/>
        <w:rPr>
          <w:rStyle w:val="1Sylfaen2pt"/>
          <w:rFonts w:ascii="Times New Roman" w:hAnsi="Times New Roman"/>
          <w:b w:val="false"/>
          <w:bCs w:val="false"/>
          <w:color w:themeColor="background1" w:val="FFFFFF"/>
          <w:sz w:val="38"/>
          <w:szCs w:val="38"/>
        </w:rPr>
      </w:pPr>
      <w:r>
        <w:rPr>
          <w:rStyle w:val="1Sylfaen2pt"/>
          <w:b w:val="false"/>
          <w:bCs w:val="false"/>
          <w:color w:themeColor="background1" w:val="FFFFFF"/>
          <w:sz w:val="38"/>
          <w:szCs w:val="38"/>
        </w:rPr>
        <w:t>ПОСТАНОВЛЕНИЕ</w:t>
      </w:r>
    </w:p>
    <w:p>
      <w:pPr>
        <w:pStyle w:val="32"/>
        <w:shd w:val="clear" w:color="auto" w:fill="auto"/>
        <w:tabs>
          <w:tab w:val="clear" w:pos="720"/>
          <w:tab w:val="left" w:pos="2715" w:leader="underscore"/>
          <w:tab w:val="left" w:pos="7783" w:leader="none"/>
          <w:tab w:val="left" w:pos="9638" w:leader="underscore"/>
        </w:tabs>
        <w:spacing w:lineRule="exact" w:line="520" w:beforeAutospacing="1" w:afterAutospacing="1"/>
        <w:rPr>
          <w:color w:themeColor="background1" w:val="FFFFFF"/>
          <w:sz w:val="24"/>
          <w:szCs w:val="24"/>
        </w:rPr>
      </w:pPr>
      <w:r>
        <w:rPr>
          <w:rStyle w:val="3Sylfaen"/>
          <w:color w:themeColor="background1" w:val="FFFFFF"/>
          <w:sz w:val="28"/>
          <w:szCs w:val="28"/>
        </w:rPr>
        <w:tab/>
      </w:r>
      <w:r>
        <w:rPr>
          <w:rStyle w:val="3Sylfaen"/>
          <w:color w:themeColor="background1" w:val="FFFFFF"/>
          <w:sz w:val="24"/>
          <w:szCs w:val="24"/>
        </w:rPr>
        <w:tab/>
        <w:t>№__________</w:t>
      </w:r>
    </w:p>
    <w:p>
      <w:pPr>
        <w:pStyle w:val="23"/>
        <w:shd w:val="clear" w:color="auto" w:fill="auto"/>
        <w:spacing w:lineRule="exact" w:line="360" w:before="200" w:after="0"/>
        <w:rPr>
          <w:rStyle w:val="2Sylfaen"/>
          <w:rFonts w:ascii="Times New Roman" w:hAnsi="Times New Roman"/>
          <w:color w:themeColor="background1" w:val="FFFFFF"/>
          <w:sz w:val="28"/>
          <w:szCs w:val="28"/>
        </w:rPr>
      </w:pPr>
      <w:r>
        <w:rPr>
          <w:rStyle w:val="2Sylfaen"/>
          <w:color w:themeColor="background1" w:val="FFFFFF"/>
          <w:sz w:val="28"/>
          <w:szCs w:val="28"/>
        </w:rPr>
        <w:t>г. Краснодар</w:t>
      </w:r>
    </w:p>
    <w:p>
      <w:pPr>
        <w:pStyle w:val="Normal"/>
        <w:jc w:val="center"/>
        <w:rPr>
          <w:rFonts w:ascii="Times New Roman" w:hAnsi="Times New Roman" w:eastAsia="Times New Roman"/>
          <w:sz w:val="26"/>
          <w:szCs w:val="26"/>
          <w:shd w:fill="FFFFFF" w:val="clear"/>
          <w:lang w:eastAsia="ar-SA"/>
        </w:rPr>
      </w:pPr>
      <w:r>
        <w:rPr>
          <w:rFonts w:eastAsia="Times New Roman" w:ascii="Times New Roman" w:hAnsi="Times New Roman"/>
          <w:sz w:val="26"/>
          <w:szCs w:val="26"/>
          <w:shd w:fill="FFFFFF" w:val="clear"/>
          <w:lang w:eastAsia="ar-SA"/>
        </w:rPr>
      </w:r>
    </w:p>
    <w:p>
      <w:pPr>
        <w:pStyle w:val="Normal"/>
        <w:jc w:val="center"/>
        <w:rPr>
          <w:rFonts w:ascii="Times New Roman" w:hAnsi="Times New Roman" w:eastAsia="Times New Roman"/>
          <w:sz w:val="26"/>
          <w:szCs w:val="26"/>
          <w:shd w:fill="FFFFFF" w:val="clear"/>
          <w:lang w:eastAsia="ar-SA"/>
        </w:rPr>
      </w:pPr>
      <w:r>
        <w:rPr>
          <w:rFonts w:eastAsia="Times New Roman" w:ascii="Times New Roman" w:hAnsi="Times New Roman"/>
          <w:sz w:val="26"/>
          <w:szCs w:val="26"/>
          <w:shd w:fill="FFFFFF" w:val="clear"/>
          <w:lang w:eastAsia="ar-SA"/>
        </w:rPr>
      </w:r>
    </w:p>
    <w:p>
      <w:pPr>
        <w:pStyle w:val="Normal"/>
        <w:jc w:val="center"/>
        <w:rPr>
          <w:rFonts w:ascii="Times New Roman" w:hAnsi="Times New Roman" w:eastAsia="Times New Roman"/>
          <w:sz w:val="26"/>
          <w:szCs w:val="26"/>
          <w:shd w:fill="FFFFFF" w:val="clear"/>
          <w:lang w:eastAsia="ar-SA"/>
        </w:rPr>
      </w:pPr>
      <w:r>
        <w:rPr>
          <w:rFonts w:eastAsia="Times New Roman" w:ascii="Times New Roman" w:hAnsi="Times New Roman"/>
          <w:sz w:val="26"/>
          <w:szCs w:val="26"/>
          <w:shd w:fill="FFFFFF" w:val="clear"/>
          <w:lang w:eastAsia="ar-SA"/>
        </w:rPr>
      </w:r>
    </w:p>
    <w:p>
      <w:pPr>
        <w:pStyle w:val="Normal"/>
        <w:jc w:val="center"/>
        <w:rPr>
          <w:rFonts w:ascii="Times New Roman" w:hAnsi="Times New Roman" w:eastAsia="Times New Roman"/>
          <w:sz w:val="12"/>
          <w:szCs w:val="12"/>
          <w:shd w:fill="FFFFFF" w:val="clear"/>
          <w:lang w:eastAsia="ar-SA"/>
        </w:rPr>
      </w:pPr>
      <w:r>
        <w:rPr>
          <w:rFonts w:eastAsia="Times New Roman" w:ascii="Times New Roman" w:hAnsi="Times New Roman"/>
          <w:sz w:val="12"/>
          <w:szCs w:val="12"/>
          <w:shd w:fill="FFFFFF" w:val="clear"/>
          <w:lang w:eastAsia="ar-SA"/>
        </w:rPr>
      </w:r>
    </w:p>
    <w:p>
      <w:pPr>
        <w:pStyle w:val="Normal"/>
        <w:jc w:val="center"/>
        <w:rPr>
          <w:rFonts w:ascii="Times New Roman" w:hAnsi="Times New Roman" w:eastAsia="Times New Roman"/>
          <w:b/>
          <w:sz w:val="28"/>
          <w:szCs w:val="28"/>
          <w:lang w:eastAsia="ar-SA"/>
        </w:rPr>
      </w:pPr>
      <w:r>
        <w:rPr>
          <w:rFonts w:eastAsia="Times New Roman" w:ascii="Times New Roman" w:hAnsi="Times New Roman"/>
          <w:b/>
          <w:sz w:val="28"/>
          <w:szCs w:val="28"/>
          <w:lang w:eastAsia="ar-SA"/>
        </w:rPr>
        <w:t xml:space="preserve">О внесении изменений в постановление администрации </w:t>
      </w:r>
    </w:p>
    <w:p>
      <w:pPr>
        <w:pStyle w:val="Normal"/>
        <w:jc w:val="center"/>
        <w:rPr>
          <w:rFonts w:ascii="Times New Roman" w:hAnsi="Times New Roman" w:eastAsia="Times New Roman"/>
          <w:b/>
          <w:sz w:val="28"/>
          <w:szCs w:val="28"/>
          <w:lang w:eastAsia="ar-SA"/>
        </w:rPr>
      </w:pPr>
      <w:r>
        <w:rPr>
          <w:rFonts w:eastAsia="Times New Roman" w:ascii="Times New Roman" w:hAnsi="Times New Roman"/>
          <w:b/>
          <w:sz w:val="28"/>
          <w:szCs w:val="28"/>
          <w:lang w:eastAsia="ar-SA"/>
        </w:rPr>
        <w:t xml:space="preserve">муниципального образования город Краснодар от 10.11.2014 № 8103 </w:t>
      </w:r>
    </w:p>
    <w:p>
      <w:pPr>
        <w:pStyle w:val="Normal"/>
        <w:jc w:val="center"/>
        <w:rPr>
          <w:rFonts w:ascii="Times New Roman" w:hAnsi="Times New Roman" w:eastAsia="Times New Roman"/>
          <w:b/>
          <w:sz w:val="28"/>
          <w:szCs w:val="28"/>
          <w:lang w:eastAsia="ar-SA"/>
        </w:rPr>
      </w:pPr>
      <w:r>
        <w:rPr>
          <w:rFonts w:eastAsia="Times New Roman" w:ascii="Times New Roman" w:hAnsi="Times New Roman"/>
          <w:b/>
          <w:sz w:val="28"/>
          <w:szCs w:val="28"/>
          <w:lang w:eastAsia="ar-SA"/>
        </w:rPr>
        <w:t xml:space="preserve">«Об утверждении муниципальной программы муниципального образования город Краснодар «Электронный Краснодар» </w:t>
      </w:r>
    </w:p>
    <w:p>
      <w:pPr>
        <w:pStyle w:val="Normal"/>
        <w:jc w:val="center"/>
        <w:rPr>
          <w:rFonts w:ascii="Times New Roman" w:hAnsi="Times New Roman" w:eastAsia="Times New Roman"/>
          <w:sz w:val="26"/>
          <w:szCs w:val="26"/>
          <w:lang w:eastAsia="ar-SA"/>
        </w:rPr>
      </w:pPr>
      <w:r>
        <w:rPr>
          <w:rFonts w:eastAsia="Times New Roman" w:ascii="Times New Roman" w:hAnsi="Times New Roman"/>
          <w:sz w:val="26"/>
          <w:szCs w:val="26"/>
          <w:lang w:eastAsia="ar-SA"/>
        </w:rPr>
      </w:r>
    </w:p>
    <w:p>
      <w:pPr>
        <w:pStyle w:val="Normal"/>
        <w:jc w:val="center"/>
        <w:rPr>
          <w:rFonts w:ascii="Times New Roman" w:hAnsi="Times New Roman" w:eastAsia="Times New Roman"/>
          <w:sz w:val="26"/>
          <w:szCs w:val="26"/>
          <w:lang w:eastAsia="ar-SA"/>
        </w:rPr>
      </w:pPr>
      <w:r>
        <w:rPr>
          <w:rFonts w:eastAsia="Times New Roman" w:ascii="Times New Roman" w:hAnsi="Times New Roman"/>
          <w:sz w:val="26"/>
          <w:szCs w:val="26"/>
          <w:lang w:eastAsia="ar-SA"/>
        </w:rPr>
      </w:r>
    </w:p>
    <w:p>
      <w:pPr>
        <w:pStyle w:val="Normal"/>
        <w:jc w:val="center"/>
        <w:rPr>
          <w:rFonts w:ascii="Times New Roman" w:hAnsi="Times New Roman" w:eastAsia="Times New Roman"/>
          <w:b/>
          <w:sz w:val="26"/>
          <w:szCs w:val="26"/>
          <w:lang w:eastAsia="ar-SA"/>
        </w:rPr>
      </w:pPr>
      <w:r>
        <w:rPr>
          <w:rFonts w:eastAsia="Times New Roman" w:ascii="Times New Roman" w:hAnsi="Times New Roman"/>
          <w:b/>
          <w:sz w:val="26"/>
          <w:szCs w:val="26"/>
          <w:lang w:eastAsia="ar-SA"/>
        </w:rPr>
      </w:r>
    </w:p>
    <w:p>
      <w:pPr>
        <w:pStyle w:val="Normal"/>
        <w:ind w:firstLine="709"/>
        <w:jc w:val="both"/>
        <w:rPr>
          <w:rFonts w:ascii="Times New Roman CYR" w:hAnsi="Times New Roman CYR" w:eastAsia="Times New Roman"/>
          <w:sz w:val="28"/>
          <w:szCs w:val="28"/>
        </w:rPr>
      </w:pPr>
      <w:r>
        <w:rPr>
          <w:rFonts w:eastAsia="Times New Roman" w:ascii="Times New Roman CYR" w:hAnsi="Times New Roman CYR"/>
          <w:sz w:val="28"/>
          <w:szCs w:val="28"/>
        </w:rPr>
        <w:t>В связи с уточнением объёмов финансирования, целевых показателей и продлением срока реализации муниципальной программы муниципального образования город Краснодар «Электронный Краснодар» п о с т а н о в л я ю:</w:t>
      </w:r>
    </w:p>
    <w:p>
      <w:pPr>
        <w:pStyle w:val="ListParagraph"/>
        <w:numPr>
          <w:ilvl w:val="0"/>
          <w:numId w:val="1"/>
        </w:numPr>
        <w:ind w:firstLine="709" w:left="0"/>
        <w:jc w:val="both"/>
        <w:rPr>
          <w:rFonts w:ascii="Times New Roman CYR" w:hAnsi="Times New Roman CYR" w:eastAsia="Times New Roman"/>
          <w:sz w:val="28"/>
          <w:szCs w:val="28"/>
        </w:rPr>
      </w:pPr>
      <w:r>
        <w:rPr>
          <w:rFonts w:eastAsia="Times New Roman" w:ascii="Times New Roman CYR" w:hAnsi="Times New Roman CYR"/>
          <w:sz w:val="28"/>
          <w:szCs w:val="28"/>
        </w:rPr>
        <w:t>Внести в постановление администрации муниципального образования город Краснодар от 10.11.2014 № 8103 «Об утверждении муниципальной программы муниципального образования город Краснодар «Электронный Краснодар» следующие изменения:</w:t>
      </w:r>
    </w:p>
    <w:p>
      <w:pPr>
        <w:pStyle w:val="ListParagraph"/>
        <w:numPr>
          <w:ilvl w:val="1"/>
          <w:numId w:val="1"/>
        </w:numPr>
        <w:ind w:firstLine="709" w:left="0"/>
        <w:jc w:val="both"/>
        <w:rPr>
          <w:rFonts w:ascii="Times New Roman CYR" w:hAnsi="Times New Roman CYR" w:eastAsia="Times New Roman"/>
          <w:sz w:val="28"/>
          <w:szCs w:val="28"/>
        </w:rPr>
      </w:pPr>
      <w:r>
        <w:rPr>
          <w:rFonts w:eastAsia="Times New Roman" w:ascii="Times New Roman" w:hAnsi="Times New Roman"/>
          <w:sz w:val="28"/>
          <w:szCs w:val="28"/>
        </w:rPr>
        <w:t xml:space="preserve">Абзац десятый «Этапы и сроки реализации муниципальной программы» паспорта </w:t>
      </w:r>
      <w:r>
        <w:rPr>
          <w:rFonts w:eastAsia="Times New Roman" w:ascii="Times New Roman CYR" w:hAnsi="Times New Roman CYR"/>
          <w:sz w:val="28"/>
          <w:szCs w:val="28"/>
        </w:rPr>
        <w:t>муниципальной программы муниципального образования город Краснодар «Электронный Краснодар» (далее – Программа)</w:t>
      </w:r>
      <w:r>
        <w:rPr>
          <w:rFonts w:eastAsia="Times New Roman" w:ascii="Times New Roman" w:hAnsi="Times New Roman"/>
          <w:sz w:val="28"/>
          <w:szCs w:val="28"/>
        </w:rPr>
        <w:t xml:space="preserve"> изложить в следующей редакции:</w:t>
      </w:r>
    </w:p>
    <w:tbl>
      <w:tblPr>
        <w:tblpPr w:vertAnchor="text" w:horzAnchor="text" w:leftFromText="180" w:rightFromText="180" w:tblpX="12" w:tblpY="1"/>
        <w:tblW w:w="9389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3085"/>
        <w:gridCol w:w="6303"/>
      </w:tblGrid>
      <w:tr>
        <w:trPr>
          <w:trHeight w:val="703" w:hRule="atLeast"/>
        </w:trPr>
        <w:tc>
          <w:tcPr>
            <w:tcW w:w="3085" w:type="dxa"/>
            <w:tcBorders/>
          </w:tcPr>
          <w:p>
            <w:pPr>
              <w:pStyle w:val="Normal"/>
              <w:tabs>
                <w:tab w:val="clear" w:pos="720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ind w:left="-108"/>
              <w:rPr>
                <w:rFonts w:ascii="Times New Roman" w:hAnsi="Times New Roman" w:eastAsia="Times New Roman"/>
                <w:sz w:val="28"/>
                <w:szCs w:val="28"/>
                <w:lang w:eastAsia="ar-SA"/>
              </w:rPr>
            </w:pPr>
            <w:r>
              <w:rPr>
                <w:rFonts w:eastAsia="Times New Roman" w:ascii="Times New Roman" w:hAnsi="Times New Roman"/>
                <w:bCs/>
                <w:sz w:val="28"/>
                <w:szCs w:val="28"/>
              </w:rPr>
              <w:t>«</w:t>
            </w:r>
            <w:r>
              <w:rPr>
                <w:rFonts w:eastAsia="Times New Roman" w:ascii="Times New Roman" w:hAnsi="Times New Roman"/>
                <w:sz w:val="28"/>
                <w:szCs w:val="28"/>
                <w:lang w:eastAsia="ar-SA"/>
              </w:rPr>
              <w:t>Этапы и сроки реализации муниципальной программы</w:t>
            </w:r>
          </w:p>
        </w:tc>
        <w:tc>
          <w:tcPr>
            <w:tcW w:w="6303" w:type="dxa"/>
            <w:tcBorders/>
          </w:tcPr>
          <w:p>
            <w:pPr>
              <w:pStyle w:val="Normal"/>
              <w:tabs>
                <w:tab w:val="clear" w:pos="720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84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ind w:right="-108"/>
              <w:rPr>
                <w:rFonts w:ascii="Times New Roman" w:hAnsi="Times New Roman" w:eastAsia="Times New Roman"/>
                <w:sz w:val="28"/>
                <w:szCs w:val="28"/>
                <w:lang w:eastAsia="ar-SA"/>
              </w:rPr>
            </w:pPr>
            <w:r>
              <w:rPr>
                <w:rFonts w:eastAsia="Times New Roman" w:ascii="Times New Roman" w:hAnsi="Times New Roman"/>
                <w:sz w:val="28"/>
                <w:szCs w:val="28"/>
                <w:lang w:eastAsia="ar-SA"/>
              </w:rPr>
              <w:t>Сроки реализации: 2015 – 2028 годы</w:t>
            </w:r>
          </w:p>
          <w:p>
            <w:pPr>
              <w:pStyle w:val="Normal"/>
              <w:tabs>
                <w:tab w:val="clear" w:pos="720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84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ind w:right="-108"/>
              <w:rPr>
                <w:rFonts w:ascii="Times New Roman" w:hAnsi="Times New Roman" w:eastAsia="Times New Roman"/>
                <w:sz w:val="28"/>
                <w:szCs w:val="28"/>
                <w:lang w:eastAsia="ar-SA"/>
              </w:rPr>
            </w:pPr>
            <w:r>
              <w:rPr>
                <w:rFonts w:eastAsia="Times New Roman" w:ascii="Times New Roman" w:hAnsi="Times New Roman"/>
                <w:sz w:val="28"/>
                <w:szCs w:val="28"/>
                <w:lang w:val="en-US" w:eastAsia="ar-SA"/>
              </w:rPr>
              <w:t>I</w:t>
            </w:r>
            <w:r>
              <w:rPr>
                <w:rFonts w:eastAsia="Times New Roman" w:ascii="Times New Roman" w:hAnsi="Times New Roman"/>
                <w:sz w:val="28"/>
                <w:szCs w:val="28"/>
                <w:lang w:eastAsia="ar-SA"/>
              </w:rPr>
              <w:t xml:space="preserve"> этап: 2015</w:t>
            </w:r>
            <w:r>
              <w:rPr>
                <w:rFonts w:eastAsia="Times New Roman" w:ascii="Times New Roman" w:hAnsi="Times New Roman"/>
                <w:sz w:val="28"/>
                <w:szCs w:val="28"/>
              </w:rPr>
              <w:t>–</w:t>
            </w:r>
            <w:r>
              <w:rPr>
                <w:rFonts w:eastAsia="Times New Roman" w:ascii="Times New Roman" w:hAnsi="Times New Roman"/>
                <w:sz w:val="28"/>
                <w:szCs w:val="28"/>
                <w:lang w:eastAsia="ar-SA"/>
              </w:rPr>
              <w:t>2020 годы</w:t>
            </w:r>
          </w:p>
          <w:p>
            <w:pPr>
              <w:pStyle w:val="Normal"/>
              <w:tabs>
                <w:tab w:val="clear" w:pos="720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84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ind w:right="-108"/>
              <w:rPr>
                <w:rFonts w:ascii="Times New Roman" w:hAnsi="Times New Roman" w:eastAsia="Times New Roman"/>
                <w:sz w:val="28"/>
                <w:szCs w:val="28"/>
                <w:lang w:eastAsia="ar-SA"/>
              </w:rPr>
            </w:pPr>
            <w:r>
              <w:rPr>
                <w:rFonts w:eastAsia="Times New Roman" w:ascii="Times New Roman" w:hAnsi="Times New Roman"/>
                <w:sz w:val="28"/>
                <w:szCs w:val="28"/>
                <w:lang w:val="en-US" w:eastAsia="ar-SA"/>
              </w:rPr>
              <w:t>II</w:t>
            </w:r>
            <w:r>
              <w:rPr>
                <w:rFonts w:eastAsia="Times New Roman" w:ascii="Times New Roman" w:hAnsi="Times New Roman"/>
                <w:sz w:val="28"/>
                <w:szCs w:val="28"/>
                <w:lang w:eastAsia="ar-SA"/>
              </w:rPr>
              <w:t xml:space="preserve"> этап: 2021</w:t>
            </w:r>
            <w:r>
              <w:rPr>
                <w:rFonts w:eastAsia="Times New Roman" w:ascii="Times New Roman" w:hAnsi="Times New Roman"/>
                <w:sz w:val="28"/>
                <w:szCs w:val="28"/>
              </w:rPr>
              <w:t>–</w:t>
            </w:r>
            <w:r>
              <w:rPr>
                <w:rFonts w:eastAsia="Times New Roman" w:ascii="Times New Roman" w:hAnsi="Times New Roman"/>
                <w:sz w:val="28"/>
                <w:szCs w:val="28"/>
                <w:lang w:eastAsia="ar-SA"/>
              </w:rPr>
              <w:t>2025 годы</w:t>
            </w:r>
          </w:p>
          <w:p>
            <w:pPr>
              <w:pStyle w:val="Normal"/>
              <w:tabs>
                <w:tab w:val="clear" w:pos="720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84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ind w:right="-108"/>
              <w:rPr>
                <w:rFonts w:ascii="Times New Roman" w:hAnsi="Times New Roman" w:eastAsia="Times New Roman"/>
                <w:sz w:val="28"/>
                <w:szCs w:val="28"/>
                <w:lang w:eastAsia="ar-SA"/>
              </w:rPr>
            </w:pPr>
            <w:r>
              <w:rPr>
                <w:rFonts w:eastAsia="Times New Roman" w:ascii="Times New Roman" w:hAnsi="Times New Roman"/>
                <w:sz w:val="28"/>
                <w:szCs w:val="28"/>
                <w:lang w:val="en-US" w:eastAsia="ar-SA"/>
              </w:rPr>
              <w:t>III</w:t>
            </w:r>
            <w:r>
              <w:rPr>
                <w:rFonts w:eastAsia="Times New Roman" w:ascii="Times New Roman" w:hAnsi="Times New Roman"/>
                <w:sz w:val="28"/>
                <w:szCs w:val="28"/>
                <w:lang w:eastAsia="ar-SA"/>
              </w:rPr>
              <w:t xml:space="preserve"> этап: 2026</w:t>
            </w:r>
            <w:r>
              <w:rPr>
                <w:rFonts w:eastAsia="Times New Roman" w:ascii="Times New Roman" w:hAnsi="Times New Roman"/>
                <w:sz w:val="28"/>
                <w:szCs w:val="28"/>
              </w:rPr>
              <w:t>–</w:t>
            </w:r>
            <w:r>
              <w:rPr>
                <w:rFonts w:eastAsia="Times New Roman" w:ascii="Times New Roman" w:hAnsi="Times New Roman"/>
                <w:sz w:val="28"/>
                <w:szCs w:val="28"/>
                <w:lang w:eastAsia="ar-SA"/>
              </w:rPr>
              <w:t>2028 годы.».</w:t>
            </w:r>
          </w:p>
        </w:tc>
      </w:tr>
    </w:tbl>
    <w:p>
      <w:pPr>
        <w:pStyle w:val="Normal"/>
        <w:ind w:firstLine="709"/>
        <w:jc w:val="both"/>
        <w:rPr>
          <w:rFonts w:ascii="Times New Roman" w:hAnsi="Times New Roman" w:eastAsia="Times New Roman"/>
          <w:sz w:val="28"/>
          <w:szCs w:val="28"/>
        </w:rPr>
      </w:pPr>
      <w:r/>
      <w:r>
        <w:rPr>
          <w:rFonts w:eastAsia="Times New Roman" w:ascii="Times New Roman" w:hAnsi="Times New Roman"/>
          <w:sz w:val="28"/>
          <w:szCs w:val="28"/>
        </w:rPr>
        <w:t>1.2. Абзац одиннадцатый «Объёмы и источники финансирования муниципальной программы, в том числе на финансовое обеспечение муниципальных проектов» Программы изложить в следующей редакции:</w:t>
      </w:r>
    </w:p>
    <w:tbl>
      <w:tblPr>
        <w:tblW w:w="9627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3045"/>
        <w:gridCol w:w="6581"/>
      </w:tblGrid>
      <w:tr>
        <w:trPr>
          <w:trHeight w:val="986" w:hRule="atLeast"/>
        </w:trPr>
        <w:tc>
          <w:tcPr>
            <w:tcW w:w="3045" w:type="dxa"/>
            <w:vMerge w:val="restart"/>
            <w:tcBorders/>
          </w:tcPr>
          <w:p>
            <w:pPr>
              <w:pStyle w:val="Normal"/>
              <w:jc w:val="both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eastAsia="Times New Roman" w:ascii="Times New Roman" w:hAnsi="Times New Roman"/>
                <w:sz w:val="28"/>
                <w:szCs w:val="28"/>
              </w:rPr>
              <w:t>«Объёмы и источники</w:t>
            </w:r>
          </w:p>
          <w:p>
            <w:pPr>
              <w:pStyle w:val="Normal"/>
              <w:jc w:val="both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eastAsia="Times New Roman" w:ascii="Times New Roman" w:hAnsi="Times New Roman"/>
                <w:sz w:val="28"/>
                <w:szCs w:val="28"/>
              </w:rPr>
              <w:t>финансирования муни-ципальной программы, в том числе на финан-совое обеспечение му-ниципальных проектов</w:t>
            </w:r>
          </w:p>
        </w:tc>
        <w:tc>
          <w:tcPr>
            <w:tcW w:w="6581" w:type="dxa"/>
            <w:tcBorders/>
          </w:tcPr>
          <w:p>
            <w:pPr>
              <w:pStyle w:val="Normal"/>
              <w:jc w:val="both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eastAsia="Times New Roman" w:ascii="Times New Roman" w:hAnsi="Times New Roman"/>
                <w:sz w:val="28"/>
                <w:szCs w:val="28"/>
              </w:rPr>
              <w:t>Общий объём финансирования для реализации мероприятий муниципальной программы составляет</w:t>
            </w:r>
          </w:p>
          <w:p>
            <w:pPr>
              <w:pStyle w:val="Normal"/>
              <w:jc w:val="both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eastAsia="Times New Roman" w:ascii="Times New Roman" w:hAnsi="Times New Roman"/>
                <w:sz w:val="28"/>
                <w:szCs w:val="28"/>
              </w:rPr>
              <w:t xml:space="preserve">3 </w:t>
            </w:r>
            <w:r>
              <w:rPr>
                <w:rFonts w:eastAsia="Times New Roman" w:ascii="Times New Roman" w:hAnsi="Times New Roman"/>
                <w:sz w:val="28"/>
                <w:szCs w:val="28"/>
              </w:rPr>
              <w:t>712 442,1</w:t>
            </w:r>
            <w:r>
              <w:rPr>
                <w:rFonts w:eastAsia="Times New Roman" w:ascii="Times New Roman" w:hAnsi="Times New Roman"/>
                <w:sz w:val="28"/>
                <w:szCs w:val="28"/>
              </w:rPr>
              <w:t xml:space="preserve"> тыс. рублей, в том числе по годам:</w:t>
            </w:r>
          </w:p>
        </w:tc>
      </w:tr>
      <w:tr>
        <w:trPr/>
        <w:tc>
          <w:tcPr>
            <w:tcW w:w="3045" w:type="dxa"/>
            <w:vMerge w:val="continue"/>
            <w:tcBorders/>
          </w:tcPr>
          <w:p>
            <w:pPr>
              <w:pStyle w:val="Normal"/>
              <w:jc w:val="both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eastAsia="Times New Roman" w:ascii="Times New Roman" w:hAnsi="Times New Roman"/>
                <w:sz w:val="28"/>
                <w:szCs w:val="28"/>
              </w:rPr>
            </w:r>
          </w:p>
        </w:tc>
        <w:tc>
          <w:tcPr>
            <w:tcW w:w="6581" w:type="dxa"/>
            <w:tcBorders/>
          </w:tcPr>
          <w:p>
            <w:pPr>
              <w:pStyle w:val="Normal"/>
              <w:jc w:val="both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eastAsia="Times New Roman" w:ascii="Times New Roman" w:hAnsi="Times New Roman"/>
                <w:sz w:val="28"/>
                <w:szCs w:val="28"/>
              </w:rPr>
              <w:t>2015 год – 223 886,2 тыс. рублей;</w:t>
            </w:r>
          </w:p>
        </w:tc>
      </w:tr>
      <w:tr>
        <w:trPr/>
        <w:tc>
          <w:tcPr>
            <w:tcW w:w="3045" w:type="dxa"/>
            <w:vMerge w:val="continue"/>
            <w:tcBorders/>
          </w:tcPr>
          <w:p>
            <w:pPr>
              <w:pStyle w:val="Normal"/>
              <w:jc w:val="both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eastAsia="Times New Roman" w:ascii="Times New Roman" w:hAnsi="Times New Roman"/>
                <w:sz w:val="28"/>
                <w:szCs w:val="28"/>
              </w:rPr>
            </w:r>
          </w:p>
        </w:tc>
        <w:tc>
          <w:tcPr>
            <w:tcW w:w="6581" w:type="dxa"/>
            <w:tcBorders/>
          </w:tcPr>
          <w:p>
            <w:pPr>
              <w:pStyle w:val="Normal"/>
              <w:jc w:val="both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eastAsia="Times New Roman" w:ascii="Times New Roman" w:hAnsi="Times New Roman"/>
                <w:sz w:val="28"/>
                <w:szCs w:val="28"/>
              </w:rPr>
              <w:t>2016 год – 209 991,6 тыс. рублей;</w:t>
            </w:r>
          </w:p>
        </w:tc>
      </w:tr>
      <w:tr>
        <w:trPr/>
        <w:tc>
          <w:tcPr>
            <w:tcW w:w="3045" w:type="dxa"/>
            <w:vMerge w:val="continue"/>
            <w:tcBorders/>
          </w:tcPr>
          <w:p>
            <w:pPr>
              <w:pStyle w:val="Normal"/>
              <w:jc w:val="both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eastAsia="Times New Roman" w:ascii="Times New Roman" w:hAnsi="Times New Roman"/>
                <w:sz w:val="28"/>
                <w:szCs w:val="28"/>
              </w:rPr>
            </w:r>
          </w:p>
        </w:tc>
        <w:tc>
          <w:tcPr>
            <w:tcW w:w="6581" w:type="dxa"/>
            <w:tcBorders/>
          </w:tcPr>
          <w:p>
            <w:pPr>
              <w:pStyle w:val="Normal"/>
              <w:jc w:val="both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eastAsia="Times New Roman" w:ascii="Times New Roman" w:hAnsi="Times New Roman"/>
                <w:sz w:val="28"/>
                <w:szCs w:val="28"/>
              </w:rPr>
              <w:t>2017 год – 150 150,7 тыс. рублей;</w:t>
            </w:r>
          </w:p>
        </w:tc>
      </w:tr>
      <w:tr>
        <w:trPr/>
        <w:tc>
          <w:tcPr>
            <w:tcW w:w="3045" w:type="dxa"/>
            <w:tcBorders/>
          </w:tcPr>
          <w:p>
            <w:pPr>
              <w:pStyle w:val="Normal"/>
              <w:jc w:val="both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eastAsia="Times New Roman" w:ascii="Times New Roman" w:hAnsi="Times New Roman"/>
                <w:sz w:val="28"/>
                <w:szCs w:val="28"/>
              </w:rPr>
            </w:r>
          </w:p>
        </w:tc>
        <w:tc>
          <w:tcPr>
            <w:tcW w:w="6581" w:type="dxa"/>
            <w:tcBorders/>
          </w:tcPr>
          <w:p>
            <w:pPr>
              <w:pStyle w:val="Normal"/>
              <w:jc w:val="both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eastAsia="Times New Roman" w:ascii="Times New Roman" w:hAnsi="Times New Roman"/>
                <w:sz w:val="28"/>
                <w:szCs w:val="28"/>
              </w:rPr>
              <w:t>2018 год – 102 524,9 тыс. рублей;</w:t>
            </w:r>
          </w:p>
        </w:tc>
      </w:tr>
      <w:tr>
        <w:trPr/>
        <w:tc>
          <w:tcPr>
            <w:tcW w:w="3045" w:type="dxa"/>
            <w:tcBorders/>
          </w:tcPr>
          <w:p>
            <w:pPr>
              <w:pStyle w:val="Normal"/>
              <w:jc w:val="both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eastAsia="Times New Roman" w:ascii="Times New Roman" w:hAnsi="Times New Roman"/>
                <w:sz w:val="28"/>
                <w:szCs w:val="28"/>
              </w:rPr>
            </w:r>
          </w:p>
        </w:tc>
        <w:tc>
          <w:tcPr>
            <w:tcW w:w="6581" w:type="dxa"/>
            <w:tcBorders/>
          </w:tcPr>
          <w:p>
            <w:pPr>
              <w:pStyle w:val="Normal"/>
              <w:jc w:val="both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eastAsia="Times New Roman" w:ascii="Times New Roman" w:hAnsi="Times New Roman"/>
                <w:sz w:val="28"/>
                <w:szCs w:val="28"/>
              </w:rPr>
              <w:t>2019 год – 154 029,1 тыс. рублей;</w:t>
            </w:r>
          </w:p>
        </w:tc>
      </w:tr>
      <w:tr>
        <w:trPr/>
        <w:tc>
          <w:tcPr>
            <w:tcW w:w="3045" w:type="dxa"/>
            <w:tcBorders/>
          </w:tcPr>
          <w:p>
            <w:pPr>
              <w:pStyle w:val="Normal"/>
              <w:jc w:val="both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eastAsia="Times New Roman" w:ascii="Times New Roman" w:hAnsi="Times New Roman"/>
                <w:sz w:val="28"/>
                <w:szCs w:val="28"/>
              </w:rPr>
            </w:r>
          </w:p>
        </w:tc>
        <w:tc>
          <w:tcPr>
            <w:tcW w:w="6581" w:type="dxa"/>
            <w:tcBorders/>
          </w:tcPr>
          <w:p>
            <w:pPr>
              <w:pStyle w:val="Normal"/>
              <w:jc w:val="both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eastAsia="Times New Roman" w:ascii="Times New Roman" w:hAnsi="Times New Roman"/>
                <w:sz w:val="28"/>
                <w:szCs w:val="28"/>
              </w:rPr>
              <w:t>2020 год – 159 208,3 тыс. рублей;</w:t>
            </w:r>
          </w:p>
        </w:tc>
      </w:tr>
      <w:tr>
        <w:trPr/>
        <w:tc>
          <w:tcPr>
            <w:tcW w:w="3045" w:type="dxa"/>
            <w:tcBorders/>
          </w:tcPr>
          <w:p>
            <w:pPr>
              <w:pStyle w:val="Normal"/>
              <w:jc w:val="both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eastAsia="Times New Roman" w:ascii="Times New Roman" w:hAnsi="Times New Roman"/>
                <w:sz w:val="28"/>
                <w:szCs w:val="28"/>
              </w:rPr>
            </w:r>
          </w:p>
        </w:tc>
        <w:tc>
          <w:tcPr>
            <w:tcW w:w="6581" w:type="dxa"/>
            <w:tcBorders/>
          </w:tcPr>
          <w:p>
            <w:pPr>
              <w:pStyle w:val="Normal"/>
              <w:jc w:val="both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eastAsia="Times New Roman" w:ascii="Times New Roman" w:hAnsi="Times New Roman"/>
                <w:sz w:val="28"/>
                <w:szCs w:val="28"/>
              </w:rPr>
              <w:t>2021 год – 152 511,4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eastAsia="Times New Roman" w:ascii="Times New Roman" w:hAnsi="Times New Roman"/>
                <w:sz w:val="28"/>
                <w:szCs w:val="28"/>
              </w:rPr>
              <w:t>тыс. рублей;</w:t>
            </w:r>
          </w:p>
        </w:tc>
      </w:tr>
      <w:tr>
        <w:trPr/>
        <w:tc>
          <w:tcPr>
            <w:tcW w:w="3045" w:type="dxa"/>
            <w:tcBorders/>
          </w:tcPr>
          <w:p>
            <w:pPr>
              <w:pStyle w:val="Normal"/>
              <w:jc w:val="both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eastAsia="Times New Roman" w:ascii="Times New Roman" w:hAnsi="Times New Roman"/>
                <w:sz w:val="28"/>
                <w:szCs w:val="28"/>
              </w:rPr>
            </w:r>
          </w:p>
        </w:tc>
        <w:tc>
          <w:tcPr>
            <w:tcW w:w="6581" w:type="dxa"/>
            <w:tcBorders/>
          </w:tcPr>
          <w:p>
            <w:pPr>
              <w:pStyle w:val="Normal"/>
              <w:jc w:val="both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eastAsia="Times New Roman" w:ascii="Times New Roman" w:hAnsi="Times New Roman"/>
                <w:sz w:val="28"/>
                <w:szCs w:val="28"/>
              </w:rPr>
              <w:t>2022 год – 220 781,1 тыс. рублей;</w:t>
            </w:r>
          </w:p>
        </w:tc>
      </w:tr>
      <w:tr>
        <w:trPr/>
        <w:tc>
          <w:tcPr>
            <w:tcW w:w="3045" w:type="dxa"/>
            <w:tcBorders/>
          </w:tcPr>
          <w:p>
            <w:pPr>
              <w:pStyle w:val="Normal"/>
              <w:jc w:val="both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eastAsia="Times New Roman" w:ascii="Times New Roman" w:hAnsi="Times New Roman"/>
                <w:sz w:val="28"/>
                <w:szCs w:val="28"/>
              </w:rPr>
            </w:r>
          </w:p>
        </w:tc>
        <w:tc>
          <w:tcPr>
            <w:tcW w:w="6581" w:type="dxa"/>
            <w:tcBorders/>
          </w:tcPr>
          <w:p>
            <w:pPr>
              <w:pStyle w:val="Normal"/>
              <w:jc w:val="both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eastAsia="Times New Roman" w:ascii="Times New Roman" w:hAnsi="Times New Roman"/>
                <w:sz w:val="28"/>
                <w:szCs w:val="28"/>
              </w:rPr>
              <w:t>2023 год – 221 129,1 тыс. рублей;</w:t>
            </w:r>
          </w:p>
        </w:tc>
      </w:tr>
      <w:tr>
        <w:trPr/>
        <w:tc>
          <w:tcPr>
            <w:tcW w:w="3045" w:type="dxa"/>
            <w:tcBorders/>
          </w:tcPr>
          <w:p>
            <w:pPr>
              <w:pStyle w:val="Normal"/>
              <w:jc w:val="both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eastAsia="Times New Roman" w:ascii="Times New Roman" w:hAnsi="Times New Roman"/>
                <w:sz w:val="28"/>
                <w:szCs w:val="28"/>
              </w:rPr>
            </w:r>
          </w:p>
        </w:tc>
        <w:tc>
          <w:tcPr>
            <w:tcW w:w="6581" w:type="dxa"/>
            <w:tcBorders/>
          </w:tcPr>
          <w:p>
            <w:pPr>
              <w:pStyle w:val="Normal"/>
              <w:jc w:val="both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eastAsia="Times New Roman" w:ascii="Times New Roman" w:hAnsi="Times New Roman"/>
                <w:sz w:val="28"/>
                <w:szCs w:val="28"/>
              </w:rPr>
              <w:t>2024 год – 257 345,7 тыс. рублей;</w:t>
            </w:r>
          </w:p>
        </w:tc>
      </w:tr>
      <w:tr>
        <w:trPr/>
        <w:tc>
          <w:tcPr>
            <w:tcW w:w="3045" w:type="dxa"/>
            <w:tcBorders/>
          </w:tcPr>
          <w:p>
            <w:pPr>
              <w:pStyle w:val="Normal"/>
              <w:jc w:val="both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eastAsia="Times New Roman" w:ascii="Times New Roman" w:hAnsi="Times New Roman"/>
                <w:sz w:val="28"/>
                <w:szCs w:val="28"/>
              </w:rPr>
            </w:r>
          </w:p>
        </w:tc>
        <w:tc>
          <w:tcPr>
            <w:tcW w:w="6581" w:type="dxa"/>
            <w:tcBorders/>
          </w:tcPr>
          <w:p>
            <w:pPr>
              <w:pStyle w:val="Normal"/>
              <w:jc w:val="both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eastAsia="Times New Roman" w:ascii="Times New Roman" w:hAnsi="Times New Roman"/>
                <w:sz w:val="28"/>
                <w:szCs w:val="28"/>
              </w:rPr>
              <w:t xml:space="preserve">2025 год – </w:t>
            </w:r>
            <w:r>
              <w:rPr>
                <w:rFonts w:eastAsia="Times New Roman" w:ascii="Times New Roman" w:hAnsi="Times New Roman"/>
                <w:sz w:val="28"/>
                <w:szCs w:val="28"/>
              </w:rPr>
              <w:t>410 006,6</w:t>
            </w:r>
            <w:r>
              <w:rPr>
                <w:rFonts w:eastAsia="Times New Roman" w:ascii="Times New Roman" w:hAnsi="Times New Roman"/>
                <w:sz w:val="28"/>
                <w:szCs w:val="28"/>
              </w:rPr>
              <w:t xml:space="preserve"> тыс. рублей;</w:t>
            </w:r>
          </w:p>
        </w:tc>
      </w:tr>
      <w:tr>
        <w:trPr/>
        <w:tc>
          <w:tcPr>
            <w:tcW w:w="3045" w:type="dxa"/>
            <w:tcBorders/>
          </w:tcPr>
          <w:p>
            <w:pPr>
              <w:pStyle w:val="Normal"/>
              <w:jc w:val="both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eastAsia="Times New Roman" w:ascii="Times New Roman" w:hAnsi="Times New Roman"/>
                <w:sz w:val="28"/>
                <w:szCs w:val="28"/>
              </w:rPr>
            </w:r>
          </w:p>
        </w:tc>
        <w:tc>
          <w:tcPr>
            <w:tcW w:w="6581" w:type="dxa"/>
            <w:tcBorders/>
          </w:tcPr>
          <w:p>
            <w:pPr>
              <w:pStyle w:val="Normal"/>
              <w:jc w:val="both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eastAsia="Times New Roman" w:ascii="Times New Roman" w:hAnsi="Times New Roman"/>
                <w:sz w:val="28"/>
                <w:szCs w:val="28"/>
              </w:rPr>
              <w:t xml:space="preserve">2026 год – </w:t>
            </w:r>
            <w:r>
              <w:rPr>
                <w:rFonts w:eastAsia="Times New Roman" w:ascii="Times New Roman" w:hAnsi="Times New Roman"/>
                <w:sz w:val="28"/>
              </w:rPr>
              <w:t xml:space="preserve">547 346,8 </w:t>
            </w:r>
            <w:r>
              <w:rPr>
                <w:rFonts w:eastAsia="Times New Roman" w:ascii="Times New Roman" w:hAnsi="Times New Roman"/>
                <w:sz w:val="28"/>
                <w:szCs w:val="28"/>
              </w:rPr>
              <w:t>тыс. рублей;</w:t>
            </w:r>
          </w:p>
        </w:tc>
      </w:tr>
      <w:tr>
        <w:trPr/>
        <w:tc>
          <w:tcPr>
            <w:tcW w:w="3045" w:type="dxa"/>
            <w:tcBorders/>
          </w:tcPr>
          <w:p>
            <w:pPr>
              <w:pStyle w:val="Normal"/>
              <w:jc w:val="both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eastAsia="Times New Roman" w:ascii="Times New Roman" w:hAnsi="Times New Roman"/>
                <w:sz w:val="28"/>
                <w:szCs w:val="28"/>
              </w:rPr>
            </w:r>
          </w:p>
        </w:tc>
        <w:tc>
          <w:tcPr>
            <w:tcW w:w="6581" w:type="dxa"/>
            <w:tcBorders/>
          </w:tcPr>
          <w:p>
            <w:pPr>
              <w:pStyle w:val="Normal"/>
              <w:jc w:val="both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eastAsia="Times New Roman" w:ascii="Times New Roman" w:hAnsi="Times New Roman"/>
                <w:sz w:val="28"/>
                <w:szCs w:val="28"/>
              </w:rPr>
              <w:t xml:space="preserve">2027 год – </w:t>
            </w:r>
            <w:r>
              <w:rPr>
                <w:rFonts w:eastAsia="Times New Roman" w:ascii="Times New Roman" w:hAnsi="Times New Roman"/>
                <w:sz w:val="28"/>
              </w:rPr>
              <w:t xml:space="preserve">451 765,3 </w:t>
            </w:r>
            <w:r>
              <w:rPr>
                <w:rFonts w:eastAsia="Times New Roman" w:ascii="Times New Roman" w:hAnsi="Times New Roman"/>
                <w:sz w:val="28"/>
                <w:szCs w:val="28"/>
              </w:rPr>
              <w:t>тыс. рублей;</w:t>
            </w:r>
          </w:p>
        </w:tc>
      </w:tr>
      <w:tr>
        <w:trPr/>
        <w:tc>
          <w:tcPr>
            <w:tcW w:w="3045" w:type="dxa"/>
            <w:tcBorders/>
          </w:tcPr>
          <w:p>
            <w:pPr>
              <w:pStyle w:val="Normal"/>
              <w:jc w:val="both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eastAsia="Times New Roman" w:ascii="Times New Roman" w:hAnsi="Times New Roman"/>
                <w:sz w:val="28"/>
                <w:szCs w:val="28"/>
              </w:rPr>
            </w:r>
          </w:p>
        </w:tc>
        <w:tc>
          <w:tcPr>
            <w:tcW w:w="6581" w:type="dxa"/>
            <w:tcBorders/>
          </w:tcPr>
          <w:p>
            <w:pPr>
              <w:pStyle w:val="Normal"/>
              <w:jc w:val="both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eastAsia="Times New Roman" w:ascii="Times New Roman" w:hAnsi="Times New Roman"/>
                <w:sz w:val="28"/>
                <w:szCs w:val="28"/>
              </w:rPr>
              <w:t xml:space="preserve">2028 год – </w:t>
            </w:r>
            <w:r>
              <w:rPr>
                <w:rFonts w:eastAsia="Times New Roman" w:ascii="Times New Roman" w:hAnsi="Times New Roman"/>
                <w:sz w:val="28"/>
              </w:rPr>
              <w:t xml:space="preserve">451 765,3 </w:t>
            </w:r>
            <w:r>
              <w:rPr>
                <w:rFonts w:eastAsia="Times New Roman" w:ascii="Times New Roman" w:hAnsi="Times New Roman"/>
                <w:sz w:val="28"/>
                <w:szCs w:val="28"/>
              </w:rPr>
              <w:t>тыс. рублей.</w:t>
            </w:r>
          </w:p>
        </w:tc>
      </w:tr>
      <w:tr>
        <w:trPr/>
        <w:tc>
          <w:tcPr>
            <w:tcW w:w="3045" w:type="dxa"/>
            <w:tcBorders/>
          </w:tcPr>
          <w:p>
            <w:pPr>
              <w:pStyle w:val="Normal"/>
              <w:jc w:val="both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eastAsia="Times New Roman" w:ascii="Times New Roman" w:hAnsi="Times New Roman"/>
                <w:sz w:val="28"/>
                <w:szCs w:val="28"/>
              </w:rPr>
            </w:r>
          </w:p>
        </w:tc>
        <w:tc>
          <w:tcPr>
            <w:tcW w:w="6581" w:type="dxa"/>
            <w:tcBorders/>
          </w:tcPr>
          <w:p>
            <w:pPr>
              <w:pStyle w:val="Normal"/>
              <w:jc w:val="both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eastAsia="Times New Roman" w:ascii="Times New Roman" w:hAnsi="Times New Roman"/>
                <w:sz w:val="28"/>
                <w:szCs w:val="28"/>
              </w:rPr>
              <w:t>За счёт средств бюджета Краснодарского края   (далее – краевой бюджет) 50,0 тыс. рублей, в том числе:</w:t>
            </w:r>
          </w:p>
          <w:p>
            <w:pPr>
              <w:pStyle w:val="Normal"/>
              <w:jc w:val="both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eastAsia="Times New Roman" w:ascii="Times New Roman" w:hAnsi="Times New Roman"/>
                <w:sz w:val="28"/>
                <w:szCs w:val="28"/>
              </w:rPr>
              <w:t>2019 год – 50,0 тыс. рублей.</w:t>
            </w:r>
          </w:p>
        </w:tc>
      </w:tr>
      <w:tr>
        <w:trPr/>
        <w:tc>
          <w:tcPr>
            <w:tcW w:w="3045" w:type="dxa"/>
            <w:tcBorders/>
          </w:tcPr>
          <w:p>
            <w:pPr>
              <w:pStyle w:val="Normal"/>
              <w:jc w:val="both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eastAsia="Times New Roman" w:ascii="Times New Roman" w:hAnsi="Times New Roman"/>
                <w:sz w:val="28"/>
                <w:szCs w:val="28"/>
              </w:rPr>
            </w:r>
          </w:p>
        </w:tc>
        <w:tc>
          <w:tcPr>
            <w:tcW w:w="6581" w:type="dxa"/>
            <w:tcBorders/>
          </w:tcPr>
          <w:p>
            <w:pPr>
              <w:pStyle w:val="Normal"/>
              <w:jc w:val="both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eastAsia="Times New Roman" w:ascii="Times New Roman" w:hAnsi="Times New Roman"/>
                <w:sz w:val="28"/>
                <w:szCs w:val="28"/>
              </w:rPr>
              <w:t>За счёт средств местного бюджета (бюджета муниципального образования город Краснодар) –</w:t>
            </w:r>
          </w:p>
          <w:p>
            <w:pPr>
              <w:pStyle w:val="Normal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Times New Roman" w:ascii="Times New Roman" w:hAnsi="Times New Roman"/>
                <w:sz w:val="28"/>
                <w:szCs w:val="28"/>
              </w:rPr>
              <w:t xml:space="preserve">3 </w:t>
            </w:r>
            <w:r>
              <w:rPr>
                <w:rFonts w:eastAsia="Times New Roman" w:ascii="Times New Roman" w:hAnsi="Times New Roman"/>
                <w:sz w:val="28"/>
                <w:szCs w:val="28"/>
              </w:rPr>
              <w:t>712 392,1</w:t>
            </w:r>
            <w:r>
              <w:rPr>
                <w:rFonts w:eastAsia="Times New Roman" w:ascii="Times New Roman" w:hAnsi="Times New Roman"/>
                <w:color w:val="auto"/>
                <w:sz w:val="28"/>
                <w:szCs w:val="28"/>
              </w:rPr>
              <w:t xml:space="preserve"> </w:t>
            </w:r>
            <w:r>
              <w:rPr>
                <w:rFonts w:eastAsia="Times New Roman" w:ascii="Times New Roman" w:hAnsi="Times New Roman"/>
                <w:sz w:val="28"/>
                <w:szCs w:val="28"/>
              </w:rPr>
              <w:t>тыс. рублей, в том числе:</w:t>
            </w:r>
          </w:p>
        </w:tc>
      </w:tr>
      <w:tr>
        <w:trPr/>
        <w:tc>
          <w:tcPr>
            <w:tcW w:w="3045" w:type="dxa"/>
            <w:tcBorders/>
          </w:tcPr>
          <w:p>
            <w:pPr>
              <w:pStyle w:val="Normal"/>
              <w:jc w:val="both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eastAsia="Times New Roman" w:ascii="Times New Roman" w:hAnsi="Times New Roman"/>
                <w:sz w:val="28"/>
                <w:szCs w:val="28"/>
              </w:rPr>
            </w:r>
          </w:p>
        </w:tc>
        <w:tc>
          <w:tcPr>
            <w:tcW w:w="6581" w:type="dxa"/>
            <w:tcBorders/>
          </w:tcPr>
          <w:p>
            <w:pPr>
              <w:pStyle w:val="Normal"/>
              <w:jc w:val="both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eastAsia="Times New Roman" w:ascii="Times New Roman" w:hAnsi="Times New Roman"/>
                <w:sz w:val="28"/>
                <w:szCs w:val="28"/>
              </w:rPr>
              <w:t>2015 год – 223 886,2 тыс. рублей;</w:t>
            </w:r>
          </w:p>
        </w:tc>
      </w:tr>
      <w:tr>
        <w:trPr/>
        <w:tc>
          <w:tcPr>
            <w:tcW w:w="3045" w:type="dxa"/>
            <w:tcBorders/>
          </w:tcPr>
          <w:p>
            <w:pPr>
              <w:pStyle w:val="Normal"/>
              <w:jc w:val="both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eastAsia="Times New Roman" w:ascii="Times New Roman" w:hAnsi="Times New Roman"/>
                <w:sz w:val="28"/>
                <w:szCs w:val="28"/>
              </w:rPr>
            </w:r>
          </w:p>
        </w:tc>
        <w:tc>
          <w:tcPr>
            <w:tcW w:w="6581" w:type="dxa"/>
            <w:tcBorders/>
          </w:tcPr>
          <w:p>
            <w:pPr>
              <w:pStyle w:val="Normal"/>
              <w:jc w:val="both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eastAsia="Times New Roman" w:ascii="Times New Roman" w:hAnsi="Times New Roman"/>
                <w:sz w:val="28"/>
                <w:szCs w:val="28"/>
              </w:rPr>
              <w:t>2016 год – 209 991,6 тыс. рублей, в том числе                          95 658,0 тыс. рублей – денежные обязательства, не исполненные в связи с отсутствием возможности их финансового обеспечения в предшествующем финансовом году;</w:t>
            </w:r>
          </w:p>
        </w:tc>
      </w:tr>
      <w:tr>
        <w:trPr/>
        <w:tc>
          <w:tcPr>
            <w:tcW w:w="3045" w:type="dxa"/>
            <w:tcBorders/>
          </w:tcPr>
          <w:p>
            <w:pPr>
              <w:pStyle w:val="Normal"/>
              <w:jc w:val="both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eastAsia="Times New Roman" w:ascii="Times New Roman" w:hAnsi="Times New Roman"/>
                <w:sz w:val="28"/>
                <w:szCs w:val="28"/>
              </w:rPr>
            </w:r>
          </w:p>
        </w:tc>
        <w:tc>
          <w:tcPr>
            <w:tcW w:w="6581" w:type="dxa"/>
            <w:tcBorders/>
          </w:tcPr>
          <w:p>
            <w:pPr>
              <w:pStyle w:val="Normal"/>
              <w:jc w:val="both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eastAsia="Times New Roman" w:ascii="Times New Roman" w:hAnsi="Times New Roman"/>
                <w:sz w:val="28"/>
                <w:szCs w:val="28"/>
              </w:rPr>
              <w:t>2017 год – 150 150,7 тыс. рублей, в том числе            71 198,5 тыс. рублей – денежные обязательства, не исполненные в связи с отсутствием возможности их финансового обеспечения в предшествующем финансовом году;</w:t>
            </w:r>
          </w:p>
        </w:tc>
      </w:tr>
      <w:tr>
        <w:trPr/>
        <w:tc>
          <w:tcPr>
            <w:tcW w:w="3045" w:type="dxa"/>
            <w:tcBorders/>
          </w:tcPr>
          <w:p>
            <w:pPr>
              <w:pStyle w:val="Normal"/>
              <w:jc w:val="both"/>
              <w:rPr/>
            </w:pPr>
            <w:r>
              <w:rPr/>
            </w:r>
          </w:p>
        </w:tc>
        <w:tc>
          <w:tcPr>
            <w:tcW w:w="6581" w:type="dxa"/>
            <w:tcBorders/>
          </w:tcPr>
          <w:p>
            <w:pPr>
              <w:pStyle w:val="Normal"/>
              <w:jc w:val="both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eastAsia="Times New Roman" w:ascii="Times New Roman" w:hAnsi="Times New Roman"/>
                <w:sz w:val="28"/>
                <w:szCs w:val="28"/>
              </w:rPr>
              <w:t>2018 год – 102 524,9 тыс. рублей, в том числе         919,7 тыс. рублей – денежные обязательства, не исполненные в связи с отсутствием возможности их финансового обеспечения в предшествующем финансовом году;</w:t>
            </w:r>
          </w:p>
          <w:p>
            <w:pPr>
              <w:pStyle w:val="Normal"/>
              <w:jc w:val="both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eastAsia="Times New Roman" w:ascii="Times New Roman" w:hAnsi="Times New Roman"/>
                <w:sz w:val="28"/>
                <w:szCs w:val="28"/>
              </w:rPr>
              <w:t>2019 год – 153 979,1 тыс. рублей;</w:t>
            </w:r>
          </w:p>
        </w:tc>
      </w:tr>
      <w:tr>
        <w:trPr/>
        <w:tc>
          <w:tcPr>
            <w:tcW w:w="3045" w:type="dxa"/>
            <w:tcBorders/>
          </w:tcPr>
          <w:p>
            <w:pPr>
              <w:pStyle w:val="Normal"/>
              <w:jc w:val="both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eastAsia="Times New Roman" w:ascii="Times New Roman" w:hAnsi="Times New Roman"/>
                <w:sz w:val="28"/>
                <w:szCs w:val="28"/>
              </w:rPr>
            </w:r>
          </w:p>
        </w:tc>
        <w:tc>
          <w:tcPr>
            <w:tcW w:w="6581" w:type="dxa"/>
            <w:tcBorders/>
          </w:tcPr>
          <w:p>
            <w:pPr>
              <w:pStyle w:val="Normal"/>
              <w:jc w:val="both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eastAsia="Times New Roman" w:ascii="Times New Roman" w:hAnsi="Times New Roman"/>
                <w:sz w:val="28"/>
                <w:szCs w:val="28"/>
              </w:rPr>
              <w:t>2020 год – 159 208,3 тыс. рублей;</w:t>
            </w:r>
          </w:p>
        </w:tc>
      </w:tr>
      <w:tr>
        <w:trPr/>
        <w:tc>
          <w:tcPr>
            <w:tcW w:w="3045" w:type="dxa"/>
            <w:tcBorders/>
          </w:tcPr>
          <w:p>
            <w:pPr>
              <w:pStyle w:val="Normal"/>
              <w:jc w:val="both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eastAsia="Times New Roman" w:ascii="Times New Roman" w:hAnsi="Times New Roman"/>
                <w:sz w:val="28"/>
                <w:szCs w:val="28"/>
              </w:rPr>
            </w:r>
          </w:p>
        </w:tc>
        <w:tc>
          <w:tcPr>
            <w:tcW w:w="6581" w:type="dxa"/>
            <w:tcBorders/>
          </w:tcPr>
          <w:p>
            <w:pPr>
              <w:pStyle w:val="Normal"/>
              <w:jc w:val="both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eastAsia="Times New Roman" w:ascii="Times New Roman" w:hAnsi="Times New Roman"/>
                <w:sz w:val="28"/>
                <w:szCs w:val="28"/>
              </w:rPr>
              <w:t>2021 год – 152 511,4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eastAsia="Times New Roman" w:ascii="Times New Roman" w:hAnsi="Times New Roman"/>
                <w:sz w:val="28"/>
                <w:szCs w:val="28"/>
              </w:rPr>
              <w:t>тыс. рублей;</w:t>
            </w:r>
          </w:p>
        </w:tc>
      </w:tr>
      <w:tr>
        <w:trPr/>
        <w:tc>
          <w:tcPr>
            <w:tcW w:w="3045" w:type="dxa"/>
            <w:tcBorders/>
          </w:tcPr>
          <w:p>
            <w:pPr>
              <w:pStyle w:val="Normal"/>
              <w:jc w:val="both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eastAsia="Times New Roman" w:ascii="Times New Roman" w:hAnsi="Times New Roman"/>
                <w:sz w:val="28"/>
                <w:szCs w:val="28"/>
              </w:rPr>
            </w:r>
          </w:p>
        </w:tc>
        <w:tc>
          <w:tcPr>
            <w:tcW w:w="6581" w:type="dxa"/>
            <w:tcBorders/>
          </w:tcPr>
          <w:p>
            <w:pPr>
              <w:pStyle w:val="Normal"/>
              <w:jc w:val="both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eastAsia="Times New Roman" w:ascii="Times New Roman" w:hAnsi="Times New Roman"/>
                <w:sz w:val="28"/>
                <w:szCs w:val="28"/>
              </w:rPr>
              <w:t>2022 год – 220 781,1 тыс. рублей;</w:t>
            </w:r>
          </w:p>
        </w:tc>
      </w:tr>
      <w:tr>
        <w:trPr/>
        <w:tc>
          <w:tcPr>
            <w:tcW w:w="3045" w:type="dxa"/>
            <w:tcBorders/>
          </w:tcPr>
          <w:p>
            <w:pPr>
              <w:pStyle w:val="Normal"/>
              <w:jc w:val="both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eastAsia="Times New Roman" w:ascii="Times New Roman" w:hAnsi="Times New Roman"/>
                <w:sz w:val="28"/>
                <w:szCs w:val="28"/>
              </w:rPr>
            </w:r>
          </w:p>
        </w:tc>
        <w:tc>
          <w:tcPr>
            <w:tcW w:w="6581" w:type="dxa"/>
            <w:tcBorders/>
          </w:tcPr>
          <w:p>
            <w:pPr>
              <w:pStyle w:val="Normal"/>
              <w:jc w:val="both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eastAsia="Times New Roman" w:ascii="Times New Roman" w:hAnsi="Times New Roman"/>
                <w:sz w:val="28"/>
                <w:szCs w:val="28"/>
              </w:rPr>
              <w:t>2023 год – 221 129,1 тыс. рублей;</w:t>
            </w:r>
          </w:p>
        </w:tc>
      </w:tr>
      <w:tr>
        <w:trPr/>
        <w:tc>
          <w:tcPr>
            <w:tcW w:w="3045" w:type="dxa"/>
            <w:tcBorders/>
          </w:tcPr>
          <w:p>
            <w:pPr>
              <w:pStyle w:val="Normal"/>
              <w:jc w:val="both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eastAsia="Times New Roman" w:ascii="Times New Roman" w:hAnsi="Times New Roman"/>
                <w:sz w:val="28"/>
                <w:szCs w:val="28"/>
              </w:rPr>
            </w:r>
          </w:p>
        </w:tc>
        <w:tc>
          <w:tcPr>
            <w:tcW w:w="6581" w:type="dxa"/>
            <w:tcBorders/>
          </w:tcPr>
          <w:p>
            <w:pPr>
              <w:pStyle w:val="Normal"/>
              <w:jc w:val="both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eastAsia="Times New Roman" w:ascii="Times New Roman" w:hAnsi="Times New Roman"/>
                <w:sz w:val="28"/>
                <w:szCs w:val="28"/>
              </w:rPr>
              <w:t>2024 год – 257 345,7 тыс. рублей;</w:t>
            </w:r>
          </w:p>
        </w:tc>
      </w:tr>
      <w:tr>
        <w:trPr/>
        <w:tc>
          <w:tcPr>
            <w:tcW w:w="3045" w:type="dxa"/>
            <w:tcBorders/>
          </w:tcPr>
          <w:p>
            <w:pPr>
              <w:pStyle w:val="Normal"/>
              <w:jc w:val="both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eastAsia="Times New Roman" w:ascii="Times New Roman" w:hAnsi="Times New Roman"/>
                <w:sz w:val="28"/>
                <w:szCs w:val="28"/>
              </w:rPr>
            </w:r>
          </w:p>
        </w:tc>
        <w:tc>
          <w:tcPr>
            <w:tcW w:w="6581" w:type="dxa"/>
            <w:tcBorders/>
          </w:tcPr>
          <w:p>
            <w:pPr>
              <w:pStyle w:val="Normal"/>
              <w:jc w:val="both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eastAsia="Times New Roman" w:ascii="Times New Roman" w:hAnsi="Times New Roman"/>
                <w:sz w:val="28"/>
                <w:szCs w:val="28"/>
              </w:rPr>
              <w:t xml:space="preserve">2025 год – </w:t>
            </w:r>
            <w:r>
              <w:rPr>
                <w:rFonts w:eastAsia="Times New Roman" w:ascii="Times New Roman" w:hAnsi="Times New Roman"/>
                <w:sz w:val="28"/>
                <w:szCs w:val="28"/>
              </w:rPr>
              <w:t>410 006,6</w:t>
            </w:r>
            <w:r>
              <w:rPr>
                <w:rFonts w:eastAsia="Times New Roman" w:ascii="Times New Roman" w:hAnsi="Times New Roman"/>
                <w:sz w:val="28"/>
                <w:szCs w:val="28"/>
              </w:rPr>
              <w:t xml:space="preserve"> тыс. рублей;</w:t>
            </w:r>
          </w:p>
        </w:tc>
      </w:tr>
      <w:tr>
        <w:trPr/>
        <w:tc>
          <w:tcPr>
            <w:tcW w:w="3045" w:type="dxa"/>
            <w:tcBorders/>
          </w:tcPr>
          <w:p>
            <w:pPr>
              <w:pStyle w:val="Normal"/>
              <w:jc w:val="both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eastAsia="Times New Roman" w:ascii="Times New Roman" w:hAnsi="Times New Roman"/>
                <w:sz w:val="28"/>
                <w:szCs w:val="28"/>
              </w:rPr>
            </w:r>
          </w:p>
        </w:tc>
        <w:tc>
          <w:tcPr>
            <w:tcW w:w="6581" w:type="dxa"/>
            <w:tcBorders/>
          </w:tcPr>
          <w:p>
            <w:pPr>
              <w:pStyle w:val="Normal"/>
              <w:jc w:val="both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eastAsia="Times New Roman" w:ascii="Times New Roman" w:hAnsi="Times New Roman"/>
                <w:sz w:val="28"/>
                <w:szCs w:val="28"/>
              </w:rPr>
              <w:t xml:space="preserve">2026 год – </w:t>
            </w:r>
            <w:r>
              <w:rPr>
                <w:rFonts w:eastAsia="Times New Roman" w:ascii="Times New Roman" w:hAnsi="Times New Roman"/>
                <w:sz w:val="28"/>
              </w:rPr>
              <w:t xml:space="preserve">547 346,8 </w:t>
            </w:r>
            <w:r>
              <w:rPr>
                <w:rFonts w:eastAsia="Times New Roman" w:ascii="Times New Roman" w:hAnsi="Times New Roman"/>
                <w:sz w:val="28"/>
                <w:szCs w:val="28"/>
              </w:rPr>
              <w:t>тыс. рублей;</w:t>
            </w:r>
          </w:p>
        </w:tc>
      </w:tr>
      <w:tr>
        <w:trPr/>
        <w:tc>
          <w:tcPr>
            <w:tcW w:w="3045" w:type="dxa"/>
            <w:tcBorders/>
          </w:tcPr>
          <w:p>
            <w:pPr>
              <w:pStyle w:val="Normal"/>
              <w:jc w:val="both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eastAsia="Times New Roman" w:ascii="Times New Roman" w:hAnsi="Times New Roman"/>
                <w:sz w:val="28"/>
                <w:szCs w:val="28"/>
              </w:rPr>
            </w:r>
          </w:p>
        </w:tc>
        <w:tc>
          <w:tcPr>
            <w:tcW w:w="6581" w:type="dxa"/>
            <w:tcBorders/>
          </w:tcPr>
          <w:p>
            <w:pPr>
              <w:pStyle w:val="Normal"/>
              <w:jc w:val="both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eastAsia="Times New Roman" w:ascii="Times New Roman" w:hAnsi="Times New Roman"/>
                <w:sz w:val="28"/>
                <w:szCs w:val="28"/>
              </w:rPr>
              <w:t xml:space="preserve">2027 год – </w:t>
            </w:r>
            <w:r>
              <w:rPr>
                <w:rFonts w:eastAsia="Times New Roman" w:ascii="Times New Roman" w:hAnsi="Times New Roman"/>
                <w:sz w:val="28"/>
              </w:rPr>
              <w:t xml:space="preserve">451 765,3 </w:t>
            </w:r>
            <w:r>
              <w:rPr>
                <w:rFonts w:eastAsia="Times New Roman" w:ascii="Times New Roman" w:hAnsi="Times New Roman"/>
                <w:sz w:val="28"/>
                <w:szCs w:val="28"/>
              </w:rPr>
              <w:t>тыс. рублей;</w:t>
            </w:r>
          </w:p>
        </w:tc>
      </w:tr>
      <w:tr>
        <w:trPr/>
        <w:tc>
          <w:tcPr>
            <w:tcW w:w="3045" w:type="dxa"/>
            <w:tcBorders/>
          </w:tcPr>
          <w:p>
            <w:pPr>
              <w:pStyle w:val="Normal"/>
              <w:jc w:val="both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eastAsia="Times New Roman" w:ascii="Times New Roman" w:hAnsi="Times New Roman"/>
                <w:sz w:val="28"/>
                <w:szCs w:val="28"/>
              </w:rPr>
            </w:r>
          </w:p>
        </w:tc>
        <w:tc>
          <w:tcPr>
            <w:tcW w:w="6581" w:type="dxa"/>
            <w:tcBorders/>
          </w:tcPr>
          <w:p>
            <w:pPr>
              <w:pStyle w:val="Normal"/>
              <w:jc w:val="both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eastAsia="Times New Roman" w:ascii="Times New Roman" w:hAnsi="Times New Roman"/>
                <w:sz w:val="28"/>
                <w:szCs w:val="28"/>
              </w:rPr>
              <w:t xml:space="preserve">2028 год – </w:t>
            </w:r>
            <w:r>
              <w:rPr>
                <w:rFonts w:eastAsia="Times New Roman" w:ascii="Times New Roman" w:hAnsi="Times New Roman"/>
                <w:sz w:val="28"/>
              </w:rPr>
              <w:t xml:space="preserve">451 765,3 </w:t>
            </w:r>
            <w:r>
              <w:rPr>
                <w:rFonts w:eastAsia="Times New Roman" w:ascii="Times New Roman" w:hAnsi="Times New Roman"/>
                <w:sz w:val="28"/>
                <w:szCs w:val="28"/>
              </w:rPr>
              <w:t>тыс. рублей.».</w:t>
            </w:r>
          </w:p>
        </w:tc>
      </w:tr>
    </w:tbl>
    <w:p>
      <w:pPr>
        <w:pStyle w:val="Normal"/>
        <w:ind w:firstLine="709"/>
        <w:jc w:val="both"/>
        <w:rPr>
          <w:rFonts w:ascii="Times New Roman" w:hAnsi="Times New Roman" w:eastAsia="Times New Roman"/>
          <w:sz w:val="28"/>
          <w:szCs w:val="28"/>
        </w:rPr>
      </w:pPr>
      <w:r>
        <w:rPr>
          <w:rFonts w:eastAsia="Times New Roman" w:ascii="Times New Roman" w:hAnsi="Times New Roman"/>
          <w:sz w:val="28"/>
          <w:szCs w:val="28"/>
        </w:rPr>
        <w:t xml:space="preserve">1.3. В разделе </w:t>
      </w:r>
      <w:r>
        <w:rPr>
          <w:rFonts w:eastAsia="Times New Roman" w:ascii="Times New Roman" w:hAnsi="Times New Roman"/>
          <w:sz w:val="28"/>
          <w:szCs w:val="28"/>
          <w:lang w:val="en-US"/>
        </w:rPr>
        <w:t>II</w:t>
      </w:r>
      <w:r>
        <w:rPr>
          <w:rFonts w:eastAsia="Times New Roman" w:ascii="Times New Roman" w:hAnsi="Times New Roman"/>
          <w:sz w:val="28"/>
          <w:szCs w:val="28"/>
        </w:rPr>
        <w:t xml:space="preserve"> «Цели, задачи и целевые показатели, сроки и этапы реализации Программы» Программы: </w:t>
      </w:r>
    </w:p>
    <w:p>
      <w:pPr>
        <w:pStyle w:val="Normal"/>
        <w:ind w:firstLine="709"/>
        <w:jc w:val="both"/>
        <w:rPr>
          <w:rFonts w:ascii="Times New Roman" w:hAnsi="Times New Roman" w:eastAsia="Times New Roman"/>
          <w:sz w:val="28"/>
          <w:szCs w:val="28"/>
        </w:rPr>
      </w:pPr>
      <w:r>
        <w:rPr>
          <w:rFonts w:eastAsia="Times New Roman" w:ascii="Times New Roman" w:hAnsi="Times New Roman"/>
          <w:sz w:val="28"/>
          <w:szCs w:val="28"/>
        </w:rPr>
        <w:t>1.3.1. Слова «Сроки реализации Программы: 2015–2027 годы» заменить словами «Сроки реализации Программы: 2015–2028 годы».</w:t>
      </w:r>
    </w:p>
    <w:p>
      <w:pPr>
        <w:pStyle w:val="Normal"/>
        <w:ind w:firstLine="709"/>
        <w:jc w:val="both"/>
        <w:rPr>
          <w:rFonts w:ascii="Times New Roman" w:hAnsi="Times New Roman" w:eastAsia="Times New Roman"/>
          <w:sz w:val="28"/>
          <w:szCs w:val="28"/>
        </w:rPr>
      </w:pPr>
      <w:r>
        <w:rPr>
          <w:rFonts w:eastAsia="Times New Roman" w:ascii="Times New Roman" w:hAnsi="Times New Roman"/>
          <w:sz w:val="28"/>
          <w:szCs w:val="28"/>
        </w:rPr>
        <w:t xml:space="preserve">1.3.2. Слова «Программа реализуется в три этапа. I этап: 2015 – 2020 годы, II этап: 2021–2025 годы, III этап–2026 год» заменить словами «Программа реализуется в три этапа. I этап: 2015–2020 годы, II этап: 2021–2025 годы,  </w:t>
      </w:r>
      <w:r>
        <w:rPr>
          <w:rFonts w:eastAsia="Times New Roman" w:ascii="Times New Roman" w:hAnsi="Times New Roman"/>
          <w:sz w:val="28"/>
          <w:szCs w:val="28"/>
          <w:lang w:val="en-US"/>
        </w:rPr>
        <w:t>III</w:t>
      </w:r>
      <w:r>
        <w:rPr>
          <w:rFonts w:eastAsia="Times New Roman" w:ascii="Times New Roman" w:hAnsi="Times New Roman"/>
          <w:sz w:val="28"/>
          <w:szCs w:val="28"/>
        </w:rPr>
        <w:t xml:space="preserve"> этап: 2026–2028 годы».</w:t>
      </w:r>
    </w:p>
    <w:p>
      <w:pPr>
        <w:pStyle w:val="Normal"/>
        <w:ind w:firstLine="709"/>
        <w:jc w:val="both"/>
        <w:rPr>
          <w:rFonts w:ascii="Times New Roman" w:hAnsi="Times New Roman" w:eastAsia="Times New Roman"/>
          <w:sz w:val="28"/>
          <w:szCs w:val="28"/>
        </w:rPr>
      </w:pPr>
      <w:r>
        <w:rPr>
          <w:rFonts w:eastAsia="Times New Roman" w:ascii="Times New Roman" w:hAnsi="Times New Roman"/>
          <w:sz w:val="28"/>
          <w:szCs w:val="28"/>
        </w:rPr>
        <w:t>1.4. В разделе IV «Обоснование ресурсного обеспечения Программы» Программы:</w:t>
      </w:r>
    </w:p>
    <w:p>
      <w:pPr>
        <w:pStyle w:val="Normal"/>
        <w:ind w:firstLine="709"/>
        <w:jc w:val="both"/>
        <w:rPr>
          <w:rFonts w:ascii="Calibri" w:hAnsi="Calibri" w:eastAsia="Times New Roman" w:cs="Calibri"/>
          <w:sz w:val="22"/>
          <w:szCs w:val="22"/>
        </w:rPr>
      </w:pPr>
      <w:r>
        <w:rPr>
          <w:rFonts w:eastAsia="Times New Roman" w:ascii="Times New Roman" w:hAnsi="Times New Roman"/>
          <w:sz w:val="28"/>
          <w:szCs w:val="28"/>
        </w:rPr>
        <w:t xml:space="preserve">1.4.1. Слова «Общий объём финансирования, необходимый для реализации мероприятий Программы, составляет </w:t>
      </w:r>
      <w:r>
        <w:rPr>
          <w:rFonts w:eastAsia="Times New Roman" w:ascii="Times New Roman" w:hAnsi="Times New Roman"/>
          <w:color w:val="auto"/>
          <w:sz w:val="28"/>
          <w:szCs w:val="28"/>
        </w:rPr>
        <w:t xml:space="preserve">2 962 862,6 </w:t>
      </w:r>
      <w:r>
        <w:rPr>
          <w:rFonts w:eastAsia="Times New Roman" w:ascii="Times New Roman" w:hAnsi="Times New Roman"/>
          <w:sz w:val="28"/>
          <w:szCs w:val="28"/>
        </w:rPr>
        <w:t xml:space="preserve">тыс. рублей» заменить словами «Общий объём финансирования, необходимый для реализации мероприятий Программы, составляет 3 </w:t>
      </w:r>
      <w:r>
        <w:rPr>
          <w:rFonts w:eastAsia="Times New Roman" w:ascii="Times New Roman" w:hAnsi="Times New Roman"/>
          <w:sz w:val="28"/>
          <w:szCs w:val="28"/>
        </w:rPr>
        <w:t>712 442,1</w:t>
      </w:r>
      <w:r>
        <w:rPr>
          <w:rFonts w:eastAsia="Times New Roman" w:ascii="Times New Roman" w:hAnsi="Times New Roman"/>
          <w:sz w:val="28"/>
          <w:szCs w:val="28"/>
        </w:rPr>
        <w:t xml:space="preserve"> тыс. рублей.».</w:t>
      </w:r>
    </w:p>
    <w:p>
      <w:pPr>
        <w:pStyle w:val="Normal"/>
        <w:ind w:firstLine="720"/>
        <w:jc w:val="both"/>
        <w:rPr>
          <w:rFonts w:ascii="Times New Roman" w:hAnsi="Times New Roman" w:eastAsia="Times New Roman"/>
          <w:sz w:val="28"/>
          <w:szCs w:val="28"/>
        </w:rPr>
      </w:pPr>
      <w:r>
        <w:rPr>
          <w:rFonts w:eastAsia="Times New Roman" w:ascii="Times New Roman" w:hAnsi="Times New Roman"/>
          <w:sz w:val="28"/>
          <w:szCs w:val="28"/>
        </w:rPr>
        <w:t xml:space="preserve">1.4.2. Таблицу № 3 изложить в следующей редакции: </w:t>
      </w:r>
    </w:p>
    <w:p>
      <w:pPr>
        <w:pStyle w:val="Normal"/>
        <w:ind w:firstLine="7938"/>
        <w:rPr>
          <w:rFonts w:ascii="Times New Roman" w:hAnsi="Times New Roman" w:eastAsia="Times New Roman"/>
          <w:sz w:val="28"/>
          <w:szCs w:val="28"/>
        </w:rPr>
      </w:pPr>
      <w:r>
        <w:rPr>
          <w:rFonts w:eastAsia="Times New Roman" w:ascii="Times New Roman" w:hAnsi="Times New Roman"/>
          <w:sz w:val="28"/>
          <w:szCs w:val="28"/>
        </w:rPr>
        <w:t>«Таблица № 3</w:t>
      </w:r>
    </w:p>
    <w:p>
      <w:pPr>
        <w:pStyle w:val="Normal"/>
        <w:jc w:val="center"/>
        <w:rPr>
          <w:rFonts w:ascii="Times New Roman" w:hAnsi="Times New Roman" w:eastAsia="Times New Roman"/>
          <w:sz w:val="28"/>
          <w:szCs w:val="28"/>
        </w:rPr>
      </w:pPr>
      <w:r>
        <w:rPr>
          <w:rFonts w:eastAsia="Times New Roman" w:ascii="Times New Roman" w:hAnsi="Times New Roman"/>
          <w:sz w:val="28"/>
          <w:szCs w:val="28"/>
        </w:rPr>
        <w:t xml:space="preserve"> </w:t>
      </w:r>
    </w:p>
    <w:p>
      <w:pPr>
        <w:pStyle w:val="Normal"/>
        <w:jc w:val="center"/>
        <w:rPr>
          <w:rFonts w:ascii="Times New Roman" w:hAnsi="Times New Roman" w:eastAsia="Times New Roman"/>
          <w:sz w:val="28"/>
          <w:szCs w:val="28"/>
        </w:rPr>
      </w:pPr>
      <w:r>
        <w:rPr>
          <w:rFonts w:eastAsia="Times New Roman" w:ascii="Times New Roman" w:hAnsi="Times New Roman"/>
          <w:sz w:val="28"/>
          <w:szCs w:val="28"/>
        </w:rPr>
        <w:t>I</w:t>
      </w:r>
      <w:r>
        <w:rPr>
          <w:rFonts w:eastAsia="Times New Roman" w:ascii="Times New Roman" w:hAnsi="Times New Roman"/>
          <w:sz w:val="28"/>
          <w:szCs w:val="28"/>
          <w:lang w:val="en-US"/>
        </w:rPr>
        <w:t>II</w:t>
      </w:r>
      <w:r>
        <w:rPr>
          <w:rFonts w:eastAsia="Times New Roman" w:ascii="Times New Roman" w:hAnsi="Times New Roman"/>
          <w:sz w:val="28"/>
          <w:szCs w:val="28"/>
        </w:rPr>
        <w:t xml:space="preserve"> этап (</w:t>
      </w:r>
      <w:r>
        <w:rPr>
          <w:rFonts w:eastAsia="Times New Roman" w:ascii="Times New Roman" w:hAnsi="Times New Roman"/>
          <w:sz w:val="28"/>
          <w:szCs w:val="28"/>
          <w:lang w:val="en-US"/>
        </w:rPr>
        <w:t>2026</w:t>
      </w:r>
      <w:r>
        <w:rPr>
          <w:rFonts w:eastAsia="Times New Roman" w:ascii="Times New Roman" w:hAnsi="Times New Roman"/>
          <w:sz w:val="28"/>
          <w:szCs w:val="28"/>
        </w:rPr>
        <w:t xml:space="preserve">–2028 годы) </w:t>
      </w:r>
    </w:p>
    <w:p>
      <w:pPr>
        <w:pStyle w:val="Normal"/>
        <w:jc w:val="center"/>
        <w:rPr>
          <w:rFonts w:ascii="Times New Roman" w:hAnsi="Times New Roman" w:eastAsia="Times New Roman"/>
          <w:sz w:val="16"/>
          <w:szCs w:val="16"/>
        </w:rPr>
      </w:pPr>
      <w:r>
        <w:rPr>
          <w:rFonts w:eastAsia="Times New Roman" w:ascii="Times New Roman" w:hAnsi="Times New Roman"/>
          <w:sz w:val="16"/>
          <w:szCs w:val="16"/>
        </w:rPr>
      </w:r>
    </w:p>
    <w:tbl>
      <w:tblPr>
        <w:tblW w:w="9781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a0" w:noHBand="0" w:noVBand="0" w:firstColumn="1" w:lastRow="0" w:lastColumn="0" w:firstRow="1"/>
      </w:tblPr>
      <w:tblGrid>
        <w:gridCol w:w="2127"/>
        <w:gridCol w:w="1982"/>
        <w:gridCol w:w="1562"/>
        <w:gridCol w:w="1560"/>
        <w:gridCol w:w="2097"/>
        <w:gridCol w:w="452"/>
      </w:tblGrid>
      <w:tr>
        <w:trPr>
          <w:cantSplit w:val="true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Times New Roman"/>
                <w:lang w:eastAsia="en-US"/>
              </w:rPr>
            </w:pPr>
            <w:r>
              <w:rPr>
                <w:rFonts w:eastAsia="Times New Roman" w:ascii="Times New Roman" w:hAnsi="Times New Roman"/>
                <w:lang w:eastAsia="en-US"/>
              </w:rPr>
              <w:t>Годы</w:t>
            </w:r>
          </w:p>
          <w:p>
            <w:pPr>
              <w:pStyle w:val="Normal"/>
              <w:jc w:val="center"/>
              <w:rPr>
                <w:rFonts w:ascii="Times New Roman" w:hAnsi="Times New Roman" w:eastAsia="Times New Roman"/>
                <w:lang w:eastAsia="en-US"/>
              </w:rPr>
            </w:pPr>
            <w:r>
              <w:rPr>
                <w:rFonts w:eastAsia="Times New Roman" w:ascii="Times New Roman" w:hAnsi="Times New Roman"/>
                <w:lang w:eastAsia="en-US"/>
              </w:rPr>
              <w:t>реализации</w:t>
            </w:r>
          </w:p>
        </w:tc>
        <w:tc>
          <w:tcPr>
            <w:tcW w:w="72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Times New Roman"/>
                <w:lang w:eastAsia="en-US"/>
              </w:rPr>
            </w:pPr>
            <w:r>
              <w:rPr>
                <w:rFonts w:eastAsia="Times New Roman" w:ascii="Times New Roman" w:hAnsi="Times New Roman"/>
                <w:lang w:eastAsia="en-US"/>
              </w:rPr>
              <w:t>Объём финансирования (тыс. рублей)</w:t>
            </w:r>
          </w:p>
        </w:tc>
        <w:tc>
          <w:tcPr>
            <w:tcW w:w="452" w:type="dxa"/>
            <w:tcBorders>
              <w:left w:val="single" w:sz="4" w:space="0" w:color="000000"/>
            </w:tcBorders>
          </w:tcPr>
          <w:p>
            <w:pPr>
              <w:pStyle w:val="Normal"/>
              <w:jc w:val="center"/>
              <w:rPr>
                <w:rFonts w:ascii="Times New Roman" w:hAnsi="Times New Roman" w:eastAsia="Times New Roman"/>
                <w:lang w:eastAsia="en-US"/>
              </w:rPr>
            </w:pPr>
            <w:r>
              <w:rPr>
                <w:rFonts w:eastAsia="Times New Roman" w:ascii="Times New Roman" w:hAnsi="Times New Roman"/>
                <w:lang w:eastAsia="en-US"/>
              </w:rPr>
            </w:r>
          </w:p>
        </w:tc>
      </w:tr>
      <w:tr>
        <w:trPr>
          <w:cantSplit w:val="true"/>
        </w:trPr>
        <w:tc>
          <w:tcPr>
            <w:tcW w:w="212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ascii="Times New Roman" w:hAnsi="Times New Roman" w:eastAsia="Times New Roman"/>
                <w:lang w:eastAsia="en-US"/>
              </w:rPr>
            </w:pPr>
            <w:r>
              <w:rPr>
                <w:rFonts w:eastAsia="Times New Roman" w:ascii="Times New Roman" w:hAnsi="Times New Roman"/>
                <w:lang w:eastAsia="en-US"/>
              </w:rPr>
            </w:r>
          </w:p>
        </w:tc>
        <w:tc>
          <w:tcPr>
            <w:tcW w:w="19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ind w:left="-108" w:right="-108"/>
              <w:jc w:val="center"/>
              <w:rPr>
                <w:rFonts w:ascii="Times New Roman" w:hAnsi="Times New Roman" w:eastAsia="Times New Roman"/>
                <w:lang w:eastAsia="en-US"/>
              </w:rPr>
            </w:pPr>
            <w:r>
              <w:rPr>
                <w:rFonts w:eastAsia="Times New Roman" w:ascii="Times New Roman" w:hAnsi="Times New Roman"/>
                <w:lang w:eastAsia="en-US"/>
              </w:rPr>
              <w:t>всего</w:t>
            </w:r>
          </w:p>
        </w:tc>
        <w:tc>
          <w:tcPr>
            <w:tcW w:w="52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Times New Roman"/>
                <w:lang w:eastAsia="en-US"/>
              </w:rPr>
            </w:pPr>
            <w:r>
              <w:rPr>
                <w:rFonts w:eastAsia="Times New Roman" w:ascii="Times New Roman" w:hAnsi="Times New Roman"/>
                <w:lang w:eastAsia="en-US"/>
              </w:rPr>
              <w:t>в разрезе источников финансирования:</w:t>
            </w:r>
          </w:p>
        </w:tc>
        <w:tc>
          <w:tcPr>
            <w:tcW w:w="452" w:type="dxa"/>
            <w:tcBorders>
              <w:left w:val="single" w:sz="4" w:space="0" w:color="000000"/>
            </w:tcBorders>
          </w:tcPr>
          <w:p>
            <w:pPr>
              <w:pStyle w:val="Normal"/>
              <w:jc w:val="center"/>
              <w:rPr>
                <w:rFonts w:ascii="Times New Roman" w:hAnsi="Times New Roman" w:eastAsia="Times New Roman"/>
                <w:lang w:eastAsia="en-US"/>
              </w:rPr>
            </w:pPr>
            <w:r>
              <w:rPr>
                <w:rFonts w:eastAsia="Times New Roman" w:ascii="Times New Roman" w:hAnsi="Times New Roman"/>
                <w:lang w:eastAsia="en-US"/>
              </w:rPr>
            </w:r>
          </w:p>
        </w:tc>
      </w:tr>
      <w:tr>
        <w:trPr>
          <w:cantSplit w:val="true"/>
        </w:trPr>
        <w:tc>
          <w:tcPr>
            <w:tcW w:w="212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ascii="Times New Roman" w:hAnsi="Times New Roman" w:eastAsia="Times New Roman"/>
                <w:lang w:eastAsia="en-US"/>
              </w:rPr>
            </w:pPr>
            <w:r>
              <w:rPr>
                <w:rFonts w:eastAsia="Times New Roman" w:ascii="Times New Roman" w:hAnsi="Times New Roman"/>
                <w:lang w:eastAsia="en-US"/>
              </w:rPr>
            </w:r>
          </w:p>
        </w:tc>
        <w:tc>
          <w:tcPr>
            <w:tcW w:w="198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ind w:left="-108" w:right="-108"/>
              <w:rPr>
                <w:rFonts w:ascii="Times New Roman" w:hAnsi="Times New Roman" w:eastAsia="Times New Roman"/>
                <w:lang w:eastAsia="en-US"/>
              </w:rPr>
            </w:pPr>
            <w:r>
              <w:rPr>
                <w:rFonts w:eastAsia="Times New Roman" w:ascii="Times New Roman" w:hAnsi="Times New Roman"/>
                <w:lang w:eastAsia="en-US"/>
              </w:rPr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ind w:left="-108" w:right="-108"/>
              <w:jc w:val="center"/>
              <w:rPr>
                <w:rFonts w:ascii="Times New Roman" w:hAnsi="Times New Roman" w:eastAsia="Times New Roman"/>
                <w:lang w:eastAsia="en-US"/>
              </w:rPr>
            </w:pPr>
            <w:r>
              <w:rPr>
                <w:rFonts w:eastAsia="Times New Roman" w:ascii="Times New Roman" w:hAnsi="Times New Roman"/>
                <w:lang w:eastAsia="en-US"/>
              </w:rPr>
              <w:t>федеральный бюджет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Times New Roman"/>
                <w:lang w:eastAsia="en-US"/>
              </w:rPr>
            </w:pPr>
            <w:r>
              <w:rPr>
                <w:rFonts w:eastAsia="Times New Roman" w:ascii="Times New Roman" w:hAnsi="Times New Roman"/>
                <w:lang w:eastAsia="en-US"/>
              </w:rPr>
              <w:t>краевой бюджет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Times New Roman"/>
                <w:lang w:eastAsia="en-US"/>
              </w:rPr>
            </w:pPr>
            <w:r>
              <w:rPr>
                <w:rFonts w:eastAsia="Times New Roman" w:ascii="Times New Roman" w:hAnsi="Times New Roman"/>
                <w:lang w:eastAsia="en-US"/>
              </w:rPr>
              <w:t>местный</w:t>
            </w:r>
          </w:p>
          <w:p>
            <w:pPr>
              <w:pStyle w:val="Normal"/>
              <w:jc w:val="center"/>
              <w:rPr>
                <w:rFonts w:ascii="Times New Roman" w:hAnsi="Times New Roman" w:eastAsia="Times New Roman"/>
                <w:lang w:eastAsia="en-US"/>
              </w:rPr>
            </w:pPr>
            <w:r>
              <w:rPr>
                <w:rFonts w:eastAsia="Times New Roman" w:ascii="Times New Roman" w:hAnsi="Times New Roman"/>
                <w:lang w:eastAsia="en-US"/>
              </w:rPr>
              <w:t>бюджет</w:t>
            </w:r>
          </w:p>
        </w:tc>
        <w:tc>
          <w:tcPr>
            <w:tcW w:w="452" w:type="dxa"/>
            <w:tcBorders>
              <w:left w:val="single" w:sz="4" w:space="0" w:color="000000"/>
            </w:tcBorders>
          </w:tcPr>
          <w:p>
            <w:pPr>
              <w:pStyle w:val="Normal"/>
              <w:jc w:val="center"/>
              <w:rPr>
                <w:rFonts w:ascii="Times New Roman" w:hAnsi="Times New Roman" w:eastAsia="Times New Roman"/>
                <w:lang w:eastAsia="en-US"/>
              </w:rPr>
            </w:pPr>
            <w:r>
              <w:rPr>
                <w:rFonts w:eastAsia="Times New Roman" w:ascii="Times New Roman" w:hAnsi="Times New Roman"/>
                <w:lang w:eastAsia="en-US"/>
              </w:rPr>
            </w:r>
          </w:p>
        </w:tc>
      </w:tr>
      <w:tr>
        <w:trPr>
          <w:trHeight w:val="539" w:hRule="atLeast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Times New Roman" w:hAnsi="Times New Roman" w:eastAsia="Times New Roman"/>
                <w:lang w:eastAsia="en-US"/>
              </w:rPr>
            </w:pPr>
            <w:r>
              <w:rPr>
                <w:rFonts w:eastAsia="Times New Roman" w:ascii="Times New Roman" w:hAnsi="Times New Roman"/>
                <w:lang w:eastAsia="en-US"/>
              </w:rPr>
              <w:t>2026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left="-108" w:right="-108"/>
              <w:jc w:val="center"/>
              <w:rPr>
                <w:rFonts w:ascii="Times New Roman" w:hAnsi="Times New Roman" w:eastAsia="Times New Roman"/>
                <w:lang w:eastAsia="en-US"/>
              </w:rPr>
            </w:pPr>
            <w:r>
              <w:rPr>
                <w:rFonts w:eastAsia="Times New Roman" w:ascii="Times New Roman" w:hAnsi="Times New Roman"/>
                <w:lang w:eastAsia="en-US"/>
              </w:rPr>
              <w:t>547 346,8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Times New Roman" w:hAnsi="Times New Roman" w:eastAsia="Times New Roman"/>
                <w:lang w:eastAsia="en-US"/>
              </w:rPr>
            </w:pPr>
            <w:r>
              <w:rPr>
                <w:rFonts w:eastAsia="Times New Roman" w:ascii="Times New Roman" w:hAnsi="Times New Roman"/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Times New Roman" w:hAnsi="Times New Roman" w:eastAsia="Times New Roman"/>
                <w:lang w:eastAsia="en-US"/>
              </w:rPr>
            </w:pPr>
            <w:r>
              <w:rPr>
                <w:rFonts w:eastAsia="Times New Roman" w:ascii="Times New Roman" w:hAnsi="Times New Roman"/>
                <w:lang w:eastAsia="en-US"/>
              </w:rPr>
              <w:t>-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left="-108" w:right="-108"/>
              <w:jc w:val="center"/>
              <w:rPr>
                <w:rFonts w:ascii="Times New Roman" w:hAnsi="Times New Roman" w:eastAsia="Times New Roman"/>
                <w:lang w:eastAsia="en-US"/>
              </w:rPr>
            </w:pPr>
            <w:r>
              <w:rPr>
                <w:rFonts w:eastAsia="Times New Roman" w:ascii="Times New Roman" w:hAnsi="Times New Roman"/>
                <w:lang w:eastAsia="en-US"/>
              </w:rPr>
              <w:t>547 346,8</w:t>
            </w:r>
          </w:p>
        </w:tc>
        <w:tc>
          <w:tcPr>
            <w:tcW w:w="452" w:type="dxa"/>
            <w:tcBorders>
              <w:left w:val="single" w:sz="4" w:space="0" w:color="000000"/>
            </w:tcBorders>
          </w:tcPr>
          <w:p>
            <w:pPr>
              <w:pStyle w:val="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539" w:hRule="atLeast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Times New Roman" w:hAnsi="Times New Roman" w:eastAsia="Times New Roman"/>
                <w:lang w:eastAsia="en-US"/>
              </w:rPr>
            </w:pPr>
            <w:r>
              <w:rPr>
                <w:rFonts w:eastAsia="Times New Roman" w:ascii="Times New Roman" w:hAnsi="Times New Roman"/>
                <w:lang w:eastAsia="en-US"/>
              </w:rPr>
              <w:t>2027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left="-108" w:right="-108"/>
              <w:jc w:val="center"/>
              <w:rPr>
                <w:rFonts w:ascii="Times New Roman" w:hAnsi="Times New Roman" w:eastAsia="Times New Roman"/>
                <w:lang w:eastAsia="en-US"/>
              </w:rPr>
            </w:pPr>
            <w:r>
              <w:rPr>
                <w:rFonts w:eastAsia="Times New Roman" w:ascii="Times New Roman" w:hAnsi="Times New Roman"/>
                <w:lang w:eastAsia="en-US"/>
              </w:rPr>
              <w:t>451 765,3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Times New Roman" w:hAnsi="Times New Roman" w:eastAsia="Times New Roman"/>
                <w:lang w:eastAsia="en-US"/>
              </w:rPr>
            </w:pPr>
            <w:r>
              <w:rPr>
                <w:rFonts w:eastAsia="Times New Roman" w:ascii="Times New Roman" w:hAnsi="Times New Roman"/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Times New Roman" w:hAnsi="Times New Roman" w:eastAsia="Times New Roman"/>
                <w:lang w:eastAsia="en-US"/>
              </w:rPr>
            </w:pPr>
            <w:r>
              <w:rPr>
                <w:rFonts w:eastAsia="Times New Roman" w:ascii="Times New Roman" w:hAnsi="Times New Roman"/>
                <w:lang w:eastAsia="en-US"/>
              </w:rPr>
              <w:t>-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left="-108" w:right="-108"/>
              <w:jc w:val="center"/>
              <w:rPr>
                <w:rFonts w:ascii="Times New Roman" w:hAnsi="Times New Roman" w:eastAsia="Times New Roman"/>
                <w:lang w:eastAsia="en-US"/>
              </w:rPr>
            </w:pPr>
            <w:r>
              <w:rPr>
                <w:rFonts w:eastAsia="Times New Roman" w:ascii="Times New Roman" w:hAnsi="Times New Roman"/>
                <w:lang w:eastAsia="en-US"/>
              </w:rPr>
              <w:t>451 765,3</w:t>
            </w:r>
          </w:p>
        </w:tc>
        <w:tc>
          <w:tcPr>
            <w:tcW w:w="452" w:type="dxa"/>
            <w:tcBorders>
              <w:left w:val="single" w:sz="4" w:space="0" w:color="000000"/>
            </w:tcBorders>
          </w:tcPr>
          <w:p>
            <w:pPr>
              <w:pStyle w:val="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539" w:hRule="atLeast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left="-142" w:right="-108"/>
              <w:jc w:val="center"/>
              <w:rPr>
                <w:rFonts w:ascii="Times New Roman" w:hAnsi="Times New Roman" w:eastAsia="Times New Roman"/>
                <w:lang w:eastAsia="en-US"/>
              </w:rPr>
            </w:pPr>
            <w:r>
              <w:rPr>
                <w:rFonts w:eastAsia="Times New Roman" w:ascii="Times New Roman" w:hAnsi="Times New Roman"/>
                <w:lang w:eastAsia="en-US"/>
              </w:rPr>
              <w:t>2028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left="-108" w:right="-108"/>
              <w:jc w:val="center"/>
              <w:rPr>
                <w:rFonts w:ascii="Times New Roman" w:hAnsi="Times New Roman" w:eastAsia="Times New Roman"/>
                <w:lang w:eastAsia="en-US"/>
              </w:rPr>
            </w:pPr>
            <w:r>
              <w:rPr>
                <w:rFonts w:eastAsia="Times New Roman" w:ascii="Times New Roman" w:hAnsi="Times New Roman"/>
                <w:lang w:eastAsia="en-US"/>
              </w:rPr>
              <w:t>451 765,3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Times New Roman" w:hAnsi="Times New Roman" w:eastAsia="Times New Roman"/>
                <w:lang w:eastAsia="en-US"/>
              </w:rPr>
            </w:pPr>
            <w:r>
              <w:rPr>
                <w:rFonts w:eastAsia="Times New Roman" w:ascii="Times New Roman" w:hAnsi="Times New Roman"/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Times New Roman" w:hAnsi="Times New Roman" w:eastAsia="Times New Roman"/>
                <w:lang w:eastAsia="en-US"/>
              </w:rPr>
            </w:pPr>
            <w:r>
              <w:rPr>
                <w:rFonts w:eastAsia="Times New Roman" w:ascii="Times New Roman" w:hAnsi="Times New Roman"/>
                <w:lang w:eastAsia="en-US"/>
              </w:rPr>
              <w:t>-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left="-108" w:right="-108"/>
              <w:jc w:val="center"/>
              <w:rPr>
                <w:rFonts w:ascii="Times New Roman" w:hAnsi="Times New Roman" w:eastAsia="Times New Roman"/>
                <w:lang w:eastAsia="en-US"/>
              </w:rPr>
            </w:pPr>
            <w:r>
              <w:rPr>
                <w:rFonts w:eastAsia="Times New Roman" w:ascii="Times New Roman" w:hAnsi="Times New Roman"/>
                <w:lang w:eastAsia="en-US"/>
              </w:rPr>
              <w:t>451 765,3</w:t>
            </w:r>
          </w:p>
        </w:tc>
        <w:tc>
          <w:tcPr>
            <w:tcW w:w="452" w:type="dxa"/>
            <w:tcBorders>
              <w:left w:val="single" w:sz="4" w:space="0" w:color="000000"/>
            </w:tcBorders>
            <w:vAlign w:val="bottom"/>
          </w:tcPr>
          <w:p>
            <w:pPr>
              <w:pStyle w:val="Normal"/>
              <w:ind w:left="-7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>
          <w:trHeight w:val="539" w:hRule="atLeast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left="-142" w:right="-108"/>
              <w:jc w:val="center"/>
              <w:rPr>
                <w:rFonts w:ascii="Times New Roman" w:hAnsi="Times New Roman" w:eastAsia="Times New Roman"/>
                <w:lang w:eastAsia="en-US"/>
              </w:rPr>
            </w:pPr>
            <w:r>
              <w:rPr>
                <w:rFonts w:eastAsia="Times New Roman" w:ascii="Times New Roman" w:hAnsi="Times New Roman"/>
                <w:lang w:eastAsia="en-US"/>
              </w:rPr>
              <w:t>Всего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Times New Roman" w:hAnsi="Times New Roman" w:eastAsia="Times New Roman"/>
                <w:lang w:eastAsia="en-US"/>
              </w:rPr>
            </w:pPr>
            <w:r>
              <w:rPr>
                <w:rFonts w:eastAsia="Times New Roman" w:ascii="Times New Roman" w:hAnsi="Times New Roman"/>
                <w:lang w:eastAsia="en-US"/>
              </w:rPr>
              <w:t>1 450 877,</w:t>
            </w:r>
            <w:r>
              <w:rPr>
                <w:rFonts w:eastAsia="Times New Roman" w:ascii="Times New Roman" w:hAnsi="Times New Roman"/>
                <w:lang w:eastAsia="en-US"/>
              </w:rPr>
              <w:t>4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Times New Roman" w:hAnsi="Times New Roman" w:eastAsia="Times New Roman"/>
                <w:highlight w:val="yellow"/>
                <w:lang w:eastAsia="en-US"/>
              </w:rPr>
            </w:pPr>
            <w:r>
              <w:rPr>
                <w:rFonts w:eastAsia="Times New Roman" w:ascii="Times New Roman" w:hAnsi="Times New Roman"/>
                <w:highlight w:val="yellow"/>
                <w:lang w:eastAsia="en-US"/>
              </w:rPr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Times New Roman" w:hAnsi="Times New Roman" w:eastAsia="Times New Roman"/>
                <w:highlight w:val="yellow"/>
                <w:lang w:eastAsia="en-US"/>
              </w:rPr>
            </w:pPr>
            <w:r>
              <w:rPr>
                <w:rFonts w:eastAsia="Times New Roman" w:ascii="Times New Roman" w:hAnsi="Times New Roman"/>
                <w:highlight w:val="yellow"/>
                <w:lang w:eastAsia="en-US"/>
              </w:rPr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Times New Roman" w:hAnsi="Times New Roman" w:eastAsia="Times New Roman"/>
                <w:color w:val="FF0000"/>
                <w:highlight w:val="yellow"/>
              </w:rPr>
            </w:pPr>
            <w:r>
              <w:rPr>
                <w:rFonts w:eastAsia="Times New Roman" w:ascii="Times New Roman" w:hAnsi="Times New Roman"/>
                <w:lang w:eastAsia="en-US"/>
              </w:rPr>
              <w:t>1 450 877,</w:t>
            </w:r>
            <w:r>
              <w:rPr>
                <w:rFonts w:eastAsia="Times New Roman" w:ascii="Times New Roman" w:hAnsi="Times New Roman"/>
                <w:lang w:eastAsia="en-US"/>
              </w:rPr>
              <w:t>4</w:t>
            </w:r>
          </w:p>
        </w:tc>
        <w:tc>
          <w:tcPr>
            <w:tcW w:w="452" w:type="dxa"/>
            <w:tcBorders>
              <w:left w:val="single" w:sz="4" w:space="0" w:color="000000"/>
            </w:tcBorders>
            <w:vAlign w:val="bottom"/>
          </w:tcPr>
          <w:p>
            <w:pPr>
              <w:pStyle w:val="Normal"/>
              <w:ind w:left="-7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».</w:t>
            </w:r>
          </w:p>
        </w:tc>
      </w:tr>
    </w:tbl>
    <w:p>
      <w:pPr>
        <w:pStyle w:val="Normal"/>
        <w:ind w:firstLine="720"/>
        <w:jc w:val="both"/>
        <w:rPr>
          <w:rFonts w:ascii="Times New Roman" w:hAnsi="Times New Roman" w:eastAsia="Times New Roman"/>
          <w:sz w:val="28"/>
          <w:szCs w:val="28"/>
        </w:rPr>
      </w:pPr>
      <w:r>
        <w:rPr>
          <w:rFonts w:eastAsia="Times New Roman" w:ascii="Times New Roman" w:hAnsi="Times New Roman"/>
          <w:sz w:val="28"/>
          <w:szCs w:val="28"/>
        </w:rPr>
        <w:t>1.5. В приложении № 1 к Программе Таблицу № 3 изложить в редакции согласно приложению № 1.</w:t>
      </w:r>
      <w:bookmarkStart w:id="0" w:name="_GoBack"/>
      <w:bookmarkEnd w:id="0"/>
    </w:p>
    <w:p>
      <w:pPr>
        <w:pStyle w:val="Normal"/>
        <w:ind w:firstLine="720"/>
        <w:jc w:val="both"/>
        <w:rPr>
          <w:rFonts w:ascii="Times New Roman" w:hAnsi="Times New Roman" w:eastAsia="Times New Roman"/>
          <w:sz w:val="28"/>
          <w:szCs w:val="28"/>
        </w:rPr>
      </w:pPr>
      <w:r>
        <w:rPr>
          <w:rFonts w:eastAsia="Times New Roman" w:ascii="Times New Roman" w:hAnsi="Times New Roman"/>
          <w:sz w:val="28"/>
          <w:szCs w:val="28"/>
        </w:rPr>
        <w:t>1.6. В приложении № 2 к Программе Таблицу № 3 изложить в редакции согласно приложению № 2.</w:t>
      </w:r>
    </w:p>
    <w:p>
      <w:pPr>
        <w:pStyle w:val="Normal"/>
        <w:ind w:firstLine="720"/>
        <w:jc w:val="both"/>
        <w:rPr>
          <w:rFonts w:ascii="Times New Roman" w:hAnsi="Times New Roman" w:eastAsia="Times New Roman"/>
          <w:sz w:val="28"/>
          <w:szCs w:val="28"/>
        </w:rPr>
      </w:pPr>
      <w:r>
        <w:rPr>
          <w:rFonts w:eastAsia="Times New Roman" w:ascii="Times New Roman" w:hAnsi="Times New Roman"/>
          <w:sz w:val="28"/>
          <w:szCs w:val="28"/>
        </w:rPr>
        <w:t>2. Департаменту информационной политики администрации муници-пального образования город Краснодар (Лутай) опубликовать настоящее постановление путём размещения на официальном Интернет-портале администрации муниципального образования город Краснодар и городской Думы Краснодара.</w:t>
      </w:r>
    </w:p>
    <w:p>
      <w:pPr>
        <w:pStyle w:val="Normal"/>
        <w:ind w:firstLine="709"/>
        <w:jc w:val="both"/>
        <w:rPr>
          <w:rFonts w:ascii="Times New Roman" w:hAnsi="Times New Roman" w:eastAsia="Times New Roman"/>
          <w:sz w:val="28"/>
          <w:szCs w:val="28"/>
        </w:rPr>
      </w:pPr>
      <w:r>
        <w:rPr>
          <w:rFonts w:eastAsia="Times New Roman" w:ascii="Times New Roman" w:hAnsi="Times New Roman"/>
          <w:sz w:val="28"/>
          <w:szCs w:val="28"/>
        </w:rPr>
        <w:t>3. Настоящее постановление вступает в силу со дня его подписания, за исключением положений, предусматривающих изменение основных параметров Программы на 2026–2028 годы, вступающих в силу не ранее вступления в силу решения городской Думы Краснодара «О местном бюджете (бюджете муниципального образования город Краснодар) на 2026 год и на плановый период 2027 и 2028 годов», предусматривающего бюджетные ассигнования на реализацию Программы в редакции настоящего постановления.</w:t>
      </w:r>
    </w:p>
    <w:p>
      <w:pPr>
        <w:pStyle w:val="Normal"/>
        <w:ind w:firstLine="709"/>
        <w:jc w:val="both"/>
        <w:rPr>
          <w:rFonts w:ascii="Times New Roman" w:hAnsi="Times New Roman" w:eastAsia="Times New Roman"/>
          <w:sz w:val="28"/>
          <w:szCs w:val="28"/>
        </w:rPr>
      </w:pPr>
      <w:r>
        <w:rPr>
          <w:rFonts w:eastAsia="Times New Roman" w:ascii="Times New Roman" w:hAnsi="Times New Roman"/>
          <w:sz w:val="28"/>
          <w:szCs w:val="28"/>
        </w:rPr>
        <w:t>4. Контроль за выполнением настоящего постановления возложить на заместителя главы муниципального образования город Краснодар К.В.Резуненко.</w:t>
      </w:r>
    </w:p>
    <w:p>
      <w:pPr>
        <w:pStyle w:val="Normal"/>
        <w:jc w:val="both"/>
        <w:rPr>
          <w:rFonts w:ascii="Times New Roman" w:hAnsi="Times New Roman" w:eastAsia="Times New Roman"/>
          <w:sz w:val="28"/>
          <w:szCs w:val="28"/>
        </w:rPr>
      </w:pPr>
      <w:r>
        <w:rPr>
          <w:rFonts w:eastAsia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eastAsia="Times New Roman"/>
          <w:sz w:val="28"/>
          <w:szCs w:val="28"/>
        </w:rPr>
      </w:pPr>
      <w:r>
        <w:rPr>
          <w:rFonts w:eastAsia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eastAsia="Times New Roman"/>
          <w:sz w:val="28"/>
          <w:szCs w:val="28"/>
        </w:rPr>
      </w:pPr>
      <w:r>
        <w:rPr>
          <w:rFonts w:eastAsia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eastAsia="Times New Roman"/>
          <w:sz w:val="28"/>
          <w:szCs w:val="28"/>
        </w:rPr>
      </w:pPr>
      <w:r>
        <w:rPr>
          <w:rFonts w:eastAsia="Times New Roman" w:ascii="Times New Roman" w:hAnsi="Times New Roman"/>
          <w:sz w:val="28"/>
          <w:szCs w:val="28"/>
        </w:rPr>
        <w:t xml:space="preserve">Глава муниципального образования </w:t>
      </w:r>
    </w:p>
    <w:p>
      <w:pPr>
        <w:pStyle w:val="Normal"/>
        <w:jc w:val="both"/>
        <w:rPr>
          <w:rFonts w:ascii="Times New Roman" w:hAnsi="Times New Roman" w:eastAsia="Times New Roman"/>
          <w:sz w:val="28"/>
          <w:szCs w:val="28"/>
        </w:rPr>
      </w:pPr>
      <w:r>
        <w:rPr>
          <w:rFonts w:eastAsia="Times New Roman" w:ascii="Times New Roman" w:hAnsi="Times New Roman"/>
          <w:sz w:val="28"/>
          <w:szCs w:val="28"/>
        </w:rPr>
        <w:t xml:space="preserve">город Краснодар </w:t>
        <w:tab/>
        <w:tab/>
        <w:tab/>
        <w:tab/>
        <w:tab/>
        <w:tab/>
        <w:tab/>
        <w:tab/>
        <w:tab/>
        <w:t xml:space="preserve">   Е.М.Наумов</w:t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1701" w:right="567" w:gutter="0" w:header="284" w:top="341" w:footer="0" w:bottom="1134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Microsoft Sans Serif">
    <w:charset w:val="01"/>
    <w:family w:val="swiss"/>
    <w:pitch w:val="default"/>
  </w:font>
  <w:font w:name="Arial">
    <w:charset w:val="01"/>
    <w:family w:val="swiss"/>
    <w:pitch w:val="default"/>
  </w:font>
  <w:font w:name="Times New Roman">
    <w:charset w:val="01"/>
    <w:family w:val="roman"/>
    <w:pitch w:val="default"/>
  </w:font>
  <w:font w:name="Sylfaen">
    <w:charset w:val="01"/>
    <w:family w:val="roman"/>
    <w:pitch w:val="default"/>
  </w:font>
  <w:font w:name="PT Astra Serif">
    <w:charset w:val="01"/>
    <w:family w:val="roman"/>
    <w:pitch w:val="default"/>
  </w:font>
  <w:font w:name="Tahoma">
    <w:charset w:val="01"/>
    <w:family w:val="swiss"/>
    <w:pitch w:val="default"/>
  </w:font>
  <w:font w:name="Times New Roman CYR">
    <w:charset w:val="01"/>
    <w:family w:val="roman"/>
    <w:pitch w:val="default"/>
  </w:font>
  <w:font w:name="Calibri">
    <w:charset w:val="01"/>
    <w:family w:val="swiss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</w:r>
  </w:p>
  <w:p>
    <w:pPr>
      <w:pStyle w:val="Header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fldChar w:fldCharType="begin"/>
    </w:r>
    <w:r>
      <w:rPr>
        <w:sz w:val="28"/>
        <w:szCs w:val="28"/>
        <w:rFonts w:ascii="Times New Roman" w:hAnsi="Times New Roman"/>
      </w:rPr>
      <w:instrText xml:space="preserve"> PAGE </w:instrText>
    </w:r>
    <w:r>
      <w:rPr>
        <w:sz w:val="28"/>
        <w:szCs w:val="28"/>
        <w:rFonts w:ascii="Times New Roman" w:hAnsi="Times New Roman"/>
      </w:rPr>
      <w:fldChar w:fldCharType="separate"/>
    </w:r>
    <w:r>
      <w:rPr>
        <w:sz w:val="28"/>
        <w:szCs w:val="28"/>
        <w:rFonts w:ascii="Times New Roman" w:hAnsi="Times New Roman"/>
      </w:rPr>
      <w:t>4</w:t>
    </w:r>
    <w:r>
      <w:rPr>
        <w:sz w:val="28"/>
        <w:szCs w:val="28"/>
        <w:rFonts w:ascii="Times New Roman" w:hAnsi="Times New Roman"/>
      </w:rPr>
      <w:fldChar w:fldCharType="end"/>
    </w:r>
  </w:p>
  <w:p>
    <w:pPr>
      <w:pStyle w:val="Head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/>
    </w:lvl>
    <w:lvl w:ilvl="1">
      <w:start w:val="1"/>
      <w:isLgl/>
      <w:numFmt w:val="decimal"/>
      <w:lvlText w:val="%1.%2."/>
      <w:lvlJc w:val="left"/>
      <w:pPr>
        <w:tabs>
          <w:tab w:val="num" w:pos="0"/>
        </w:tabs>
        <w:ind w:left="1429" w:hanging="720"/>
      </w:pPr>
      <w:rPr/>
    </w:lvl>
    <w:lvl w:ilvl="2">
      <w:start w:val="1"/>
      <w:isLgl/>
      <w:numFmt w:val="decimal"/>
      <w:lvlText w:val="%1.%2.%3."/>
      <w:lvlJc w:val="left"/>
      <w:pPr>
        <w:tabs>
          <w:tab w:val="num" w:pos="0"/>
        </w:tabs>
        <w:ind w:left="1429" w:hanging="720"/>
      </w:pPr>
      <w:rPr/>
    </w:lvl>
    <w:lvl w:ilvl="3">
      <w:start w:val="1"/>
      <w:isLgl/>
      <w:numFmt w:val="decimal"/>
      <w:lvlText w:val="%1.%2.%3.%4."/>
      <w:lvlJc w:val="left"/>
      <w:pPr>
        <w:tabs>
          <w:tab w:val="num" w:pos="0"/>
        </w:tabs>
        <w:ind w:left="1789" w:hanging="1080"/>
      </w:pPr>
      <w:rPr/>
    </w:lvl>
    <w:lvl w:ilvl="4">
      <w:start w:val="1"/>
      <w:isLgl/>
      <w:numFmt w:val="decimal"/>
      <w:lvlText w:val="%1.%2.%3.%4.%5."/>
      <w:lvlJc w:val="left"/>
      <w:pPr>
        <w:tabs>
          <w:tab w:val="num" w:pos="0"/>
        </w:tabs>
        <w:ind w:left="1789" w:hanging="1080"/>
      </w:pPr>
      <w:rPr/>
    </w:lvl>
    <w:lvl w:ilvl="5">
      <w:start w:val="1"/>
      <w:isLgl/>
      <w:numFmt w:val="decimal"/>
      <w:lvlText w:val="%1.%2.%3.%4.%5.%6."/>
      <w:lvlJc w:val="left"/>
      <w:pPr>
        <w:tabs>
          <w:tab w:val="num" w:pos="0"/>
        </w:tabs>
        <w:ind w:left="2149" w:hanging="1440"/>
      </w:pPr>
      <w:rPr/>
    </w:lvl>
    <w:lvl w:ilvl="6">
      <w:start w:val="1"/>
      <w:isLgl/>
      <w:numFmt w:val="decimal"/>
      <w:lvlText w:val="%1.%2.%3.%4.%5.%6.%7."/>
      <w:lvlJc w:val="left"/>
      <w:pPr>
        <w:tabs>
          <w:tab w:val="num" w:pos="0"/>
        </w:tabs>
        <w:ind w:left="2509" w:hanging="1800"/>
      </w:pPr>
      <w:rPr/>
    </w:lvl>
    <w:lvl w:ilvl="7">
      <w:start w:val="1"/>
      <w:isLgl/>
      <w:numFmt w:val="decimal"/>
      <w:lvlText w:val="%1.%2.%3.%4.%5.%6.%7.%8."/>
      <w:lvlJc w:val="left"/>
      <w:pPr>
        <w:tabs>
          <w:tab w:val="num" w:pos="0"/>
        </w:tabs>
        <w:ind w:left="2509" w:hanging="1800"/>
      </w:pPr>
      <w:rPr/>
    </w:lvl>
    <w:lvl w:ilvl="8">
      <w:start w:val="1"/>
      <w:isLgl/>
      <w:numFmt w:val="decimal"/>
      <w:lvlText w:val="%1.%2.%3.%4.%5.%6.%7.%8.%9."/>
      <w:lvlJc w:val="left"/>
      <w:pPr>
        <w:tabs>
          <w:tab w:val="num" w:pos="0"/>
        </w:tabs>
        <w:ind w:left="2869" w:hanging="216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Microsoft Sans Serif" w:hAnsi="Microsoft Sans Serif" w:eastAsia="Microsoft Sans Serif" w:cs="Microsoft Sans Serif"/>
        <w:lang w:val="ru-RU" w:eastAsia="zh-CN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Microsoft Sans Serif" w:hAnsi="Microsoft Sans Serif" w:eastAsia="Microsoft Sans Serif" w:cs="Microsoft Sans Serif"/>
      <w:color w:val="000000"/>
      <w:kern w:val="0"/>
      <w:sz w:val="24"/>
      <w:szCs w:val="24"/>
      <w:lang w:val="ru-RU" w:eastAsia="ru-RU" w:bidi="ar-SA"/>
    </w:rPr>
  </w:style>
  <w:style w:type="paragraph" w:styleId="Heading1">
    <w:name w:val="heading 1"/>
    <w:basedOn w:val="Normal"/>
    <w:next w:val="Normal"/>
    <w:link w:val="1"/>
    <w:uiPriority w:val="9"/>
    <w:qFormat/>
    <w:pPr>
      <w:keepNext w:val="true"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Heading2">
    <w:name w:val="heading 2"/>
    <w:basedOn w:val="Normal"/>
    <w:next w:val="Normal"/>
    <w:link w:val="2"/>
    <w:uiPriority w:val="9"/>
    <w:unhideWhenUsed/>
    <w:qFormat/>
    <w:pPr>
      <w:keepNext w:val="true"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Heading3">
    <w:name w:val="heading 3"/>
    <w:basedOn w:val="Normal"/>
    <w:next w:val="Normal"/>
    <w:link w:val="3"/>
    <w:uiPriority w:val="9"/>
    <w:unhideWhenUsed/>
    <w:qFormat/>
    <w:pPr>
      <w:keepNext w:val="true"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Heading4">
    <w:name w:val="heading 4"/>
    <w:basedOn w:val="Normal"/>
    <w:next w:val="Normal"/>
    <w:link w:val="4"/>
    <w:uiPriority w:val="9"/>
    <w:unhideWhenUsed/>
    <w:qFormat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5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Heading6">
    <w:name w:val="heading 6"/>
    <w:basedOn w:val="Normal"/>
    <w:next w:val="Normal"/>
    <w:link w:val="6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Heading7">
    <w:name w:val="heading 7"/>
    <w:basedOn w:val="Normal"/>
    <w:next w:val="Normal"/>
    <w:link w:val="7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Heading8">
    <w:name w:val="heading 8"/>
    <w:basedOn w:val="Normal"/>
    <w:next w:val="Normal"/>
    <w:link w:val="8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Heading9">
    <w:name w:val="heading 9"/>
    <w:basedOn w:val="Normal"/>
    <w:next w:val="Normal"/>
    <w:link w:val="9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uiPriority w:val="9"/>
    <w:qFormat/>
    <w:rPr>
      <w:rFonts w:ascii="Arial" w:hAnsi="Arial" w:eastAsia="Arial" w:cs="Arial"/>
      <w:sz w:val="40"/>
      <w:szCs w:val="40"/>
    </w:rPr>
  </w:style>
  <w:style w:type="character" w:styleId="2" w:customStyle="1">
    <w:name w:val="Заголовок 2 Знак"/>
    <w:uiPriority w:val="9"/>
    <w:qFormat/>
    <w:rPr>
      <w:rFonts w:ascii="Arial" w:hAnsi="Arial" w:eastAsia="Arial" w:cs="Arial"/>
      <w:sz w:val="34"/>
    </w:rPr>
  </w:style>
  <w:style w:type="character" w:styleId="3" w:customStyle="1">
    <w:name w:val="Заголовок 3 Знак"/>
    <w:uiPriority w:val="9"/>
    <w:qFormat/>
    <w:rPr>
      <w:rFonts w:ascii="Arial" w:hAnsi="Arial" w:eastAsia="Arial" w:cs="Arial"/>
      <w:sz w:val="30"/>
      <w:szCs w:val="30"/>
    </w:rPr>
  </w:style>
  <w:style w:type="character" w:styleId="4" w:customStyle="1">
    <w:name w:val="Заголовок 4 Знак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5" w:customStyle="1">
    <w:name w:val="Заголовок 5 Знак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6" w:customStyle="1">
    <w:name w:val="Заголовок 6 Знак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" w:customStyle="1">
    <w:name w:val="Заголовок 7 Знак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8" w:customStyle="1">
    <w:name w:val="Заголовок 8 Знак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9" w:customStyle="1">
    <w:name w:val="Заголовок 9 Знак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Style5" w:customStyle="1">
    <w:name w:val="Заголовок Знак"/>
    <w:uiPriority w:val="10"/>
    <w:qFormat/>
    <w:rPr>
      <w:sz w:val="48"/>
      <w:szCs w:val="48"/>
    </w:rPr>
  </w:style>
  <w:style w:type="character" w:styleId="Style6" w:customStyle="1">
    <w:name w:val="Подзаголовок Знак"/>
    <w:uiPriority w:val="11"/>
    <w:qFormat/>
    <w:rPr>
      <w:sz w:val="24"/>
      <w:szCs w:val="24"/>
    </w:rPr>
  </w:style>
  <w:style w:type="character" w:styleId="21" w:customStyle="1">
    <w:name w:val="Цитата 2 Знак"/>
    <w:link w:val="Quote"/>
    <w:uiPriority w:val="29"/>
    <w:qFormat/>
    <w:rPr>
      <w:i/>
    </w:rPr>
  </w:style>
  <w:style w:type="character" w:styleId="Style7" w:customStyle="1">
    <w:name w:val="Выделенная цитата Знак"/>
    <w:link w:val="IntenseQuote"/>
    <w:uiPriority w:val="30"/>
    <w:qFormat/>
    <w:rPr>
      <w:i/>
    </w:rPr>
  </w:style>
  <w:style w:type="character" w:styleId="HeaderChar" w:customStyle="1">
    <w:name w:val="Header Char"/>
    <w:uiPriority w:val="99"/>
    <w:qFormat/>
    <w:rPr/>
  </w:style>
  <w:style w:type="character" w:styleId="FooterChar" w:customStyle="1">
    <w:name w:val="Footer Char"/>
    <w:uiPriority w:val="99"/>
    <w:qFormat/>
    <w:rPr/>
  </w:style>
  <w:style w:type="character" w:styleId="CaptionChar" w:customStyle="1">
    <w:name w:val="Caption Char"/>
    <w:uiPriority w:val="99"/>
    <w:qFormat/>
    <w:rPr/>
  </w:style>
  <w:style w:type="character" w:styleId="Hyperlink">
    <w:name w:val="Hyperlink"/>
    <w:rPr>
      <w:color w:val="000080"/>
      <w:u w:val="single"/>
    </w:rPr>
  </w:style>
  <w:style w:type="character" w:styleId="Style8" w:customStyle="1">
    <w:name w:val="Текст сноски Знак"/>
    <w:uiPriority w:val="99"/>
    <w:qFormat/>
    <w:rPr>
      <w:sz w:val="18"/>
    </w:rPr>
  </w:style>
  <w:style w:type="character" w:styleId="user">
    <w:name w:val="Символ сноски (user)"/>
    <w:uiPriority w:val="99"/>
    <w:unhideWhenUsed/>
    <w:qFormat/>
    <w:rPr>
      <w:vertAlign w:val="superscript"/>
    </w:rPr>
  </w:style>
  <w:style w:type="character" w:styleId="Style9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Style10" w:customStyle="1">
    <w:name w:val="Текст концевой сноски Знак"/>
    <w:uiPriority w:val="99"/>
    <w:qFormat/>
    <w:rPr>
      <w:sz w:val="20"/>
    </w:rPr>
  </w:style>
  <w:style w:type="character" w:styleId="user1">
    <w:name w:val="Символ концевой сноски (user)"/>
    <w:uiPriority w:val="99"/>
    <w:semiHidden/>
    <w:unhideWhenUsed/>
    <w:qFormat/>
    <w:rPr>
      <w:vertAlign w:val="superscript"/>
    </w:rPr>
  </w:style>
  <w:style w:type="character" w:styleId="Style11">
    <w:name w:val="Символ концевой сноски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Style12" w:customStyle="1">
    <w:name w:val="Основной текст Знак"/>
    <w:qFormat/>
    <w:rPr>
      <w:rFonts w:ascii="Times New Roman" w:hAnsi="Times New Roman"/>
      <w:b/>
      <w:bCs/>
      <w:spacing w:val="0"/>
      <w:sz w:val="28"/>
      <w:szCs w:val="28"/>
    </w:rPr>
  </w:style>
  <w:style w:type="character" w:styleId="Sylfaen" w:customStyle="1">
    <w:name w:val="Основной текст + Sylfaen;Не полужирный"/>
    <w:qFormat/>
    <w:rPr>
      <w:rFonts w:ascii="Sylfaen" w:hAnsi="Sylfaen"/>
      <w:b/>
      <w:bCs/>
      <w:spacing w:val="0"/>
      <w:sz w:val="28"/>
      <w:szCs w:val="28"/>
    </w:rPr>
  </w:style>
  <w:style w:type="character" w:styleId="11" w:customStyle="1">
    <w:name w:val="Заголовок №1_"/>
    <w:link w:val="12"/>
    <w:qFormat/>
    <w:rPr>
      <w:rFonts w:ascii="Times New Roman" w:hAnsi="Times New Roman"/>
      <w:b/>
      <w:bCs/>
      <w:spacing w:val="60"/>
      <w:sz w:val="35"/>
      <w:szCs w:val="35"/>
    </w:rPr>
  </w:style>
  <w:style w:type="character" w:styleId="1Sylfaen2pt" w:customStyle="1">
    <w:name w:val="Заголовок №1 + Sylfaen;Интервал 2 pt"/>
    <w:qFormat/>
    <w:rPr>
      <w:rFonts w:ascii="Sylfaen" w:hAnsi="Sylfaen"/>
      <w:b/>
      <w:bCs/>
      <w:spacing w:val="50"/>
      <w:sz w:val="35"/>
      <w:szCs w:val="35"/>
    </w:rPr>
  </w:style>
  <w:style w:type="character" w:styleId="31" w:customStyle="1">
    <w:name w:val="Основной текст (3)_"/>
    <w:link w:val="32"/>
    <w:qFormat/>
    <w:rPr>
      <w:rFonts w:ascii="Times New Roman" w:hAnsi="Times New Roman"/>
      <w:sz w:val="20"/>
      <w:szCs w:val="20"/>
    </w:rPr>
  </w:style>
  <w:style w:type="character" w:styleId="3Sylfaen" w:customStyle="1">
    <w:name w:val="Основной текст (3) + Sylfaen"/>
    <w:qFormat/>
    <w:rPr>
      <w:rFonts w:ascii="Sylfaen" w:hAnsi="Sylfaen"/>
      <w:sz w:val="20"/>
      <w:szCs w:val="20"/>
    </w:rPr>
  </w:style>
  <w:style w:type="character" w:styleId="22" w:customStyle="1">
    <w:name w:val="Основной текст (2)_"/>
    <w:link w:val="23"/>
    <w:qFormat/>
    <w:rPr>
      <w:rFonts w:ascii="Times New Roman" w:hAnsi="Times New Roman"/>
      <w:spacing w:val="0"/>
      <w:sz w:val="27"/>
      <w:szCs w:val="27"/>
    </w:rPr>
  </w:style>
  <w:style w:type="character" w:styleId="2Sylfaen" w:customStyle="1">
    <w:name w:val="Основной текст (2) + Sylfaen"/>
    <w:qFormat/>
    <w:rPr>
      <w:rFonts w:ascii="Sylfaen" w:hAnsi="Sylfaen"/>
      <w:spacing w:val="0"/>
      <w:sz w:val="27"/>
      <w:szCs w:val="27"/>
    </w:rPr>
  </w:style>
  <w:style w:type="character" w:styleId="41" w:customStyle="1">
    <w:name w:val="Основной текст (4)_"/>
    <w:link w:val="42"/>
    <w:qFormat/>
    <w:rPr>
      <w:rFonts w:ascii="Sylfaen" w:hAnsi="Sylfaen"/>
      <w:sz w:val="11"/>
      <w:szCs w:val="11"/>
    </w:rPr>
  </w:style>
  <w:style w:type="character" w:styleId="Style13" w:customStyle="1">
    <w:name w:val="Верхний колонтитул Знак"/>
    <w:qFormat/>
    <w:rPr>
      <w:color w:val="000000"/>
      <w:sz w:val="24"/>
      <w:szCs w:val="24"/>
    </w:rPr>
  </w:style>
  <w:style w:type="character" w:styleId="Style14" w:customStyle="1">
    <w:name w:val="Нижний колонтитул Знак"/>
    <w:qFormat/>
    <w:rPr>
      <w:color w:val="000000"/>
      <w:sz w:val="24"/>
      <w:szCs w:val="24"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link w:val="Style12"/>
    <w:pPr>
      <w:shd w:val="clear" w:color="auto" w:fill="FFFFFF"/>
      <w:spacing w:lineRule="exact" w:line="322"/>
      <w:jc w:val="center"/>
    </w:pPr>
    <w:rPr>
      <w:rFonts w:ascii="Times New Roman" w:hAnsi="Times New Roman"/>
      <w:b/>
      <w:bCs/>
      <w:sz w:val="28"/>
      <w:szCs w:val="28"/>
    </w:rPr>
  </w:style>
  <w:style w:type="paragraph" w:styleId="List">
    <w:name w:val="List"/>
    <w:basedOn w:val="BodyText"/>
    <w:pPr/>
    <w:rPr>
      <w:rFonts w:ascii="PT Astra Serif" w:hAnsi="PT Astra Serif" w:cs="FreeSans"/>
    </w:r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lineRule="auto" w:line="276"/>
    </w:pPr>
    <w:rPr>
      <w:b/>
      <w:bCs/>
      <w:color w:themeColor="accent1" w:val="4F81BD"/>
      <w:sz w:val="18"/>
      <w:szCs w:val="18"/>
    </w:rPr>
  </w:style>
  <w:style w:type="paragraph" w:styleId="Style16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paragraph" w:styleId="user2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user3">
    <w:name w:val="Указатель (user)"/>
    <w:basedOn w:val="Normal"/>
    <w:qFormat/>
    <w:pPr>
      <w:suppressLineNumbers/>
    </w:pPr>
    <w:rPr>
      <w:rFonts w:ascii="PT Astra Serif" w:hAnsi="PT Astra Serif" w:cs="FreeSans"/>
    </w:rPr>
  </w:style>
  <w:style w:type="paragraph" w:styleId="ListParagraph">
    <w:name w:val="List Paragraph"/>
    <w:basedOn w:val="Normal"/>
    <w:uiPriority w:val="34"/>
    <w:qFormat/>
    <w:pPr>
      <w:spacing w:before="0" w:after="0"/>
      <w:ind w:left="720"/>
      <w:contextualSpacing/>
    </w:pPr>
    <w:rPr/>
  </w:style>
  <w:style w:type="paragraph" w:styleId="NoSpacing">
    <w:name w:val="No Spacing"/>
    <w:uiPriority w:val="1"/>
    <w:qFormat/>
    <w:pPr>
      <w:widowControl/>
      <w:suppressAutoHyphens w:val="true"/>
      <w:bidi w:val="0"/>
      <w:spacing w:before="0" w:after="0"/>
      <w:jc w:val="left"/>
    </w:pPr>
    <w:rPr>
      <w:rFonts w:ascii="Microsoft Sans Serif" w:hAnsi="Microsoft Sans Serif" w:eastAsia="Microsoft Sans Serif" w:cs="Microsoft Sans Serif"/>
      <w:color w:val="auto"/>
      <w:kern w:val="0"/>
      <w:sz w:val="20"/>
      <w:szCs w:val="20"/>
      <w:lang w:val="ru-RU" w:eastAsia="zh-CN" w:bidi="ar-SA"/>
    </w:rPr>
  </w:style>
  <w:style w:type="paragraph" w:styleId="Title">
    <w:name w:val="Title"/>
    <w:basedOn w:val="Normal"/>
    <w:next w:val="Normal"/>
    <w:link w:val="Style5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ubtitle">
    <w:name w:val="Subtitle"/>
    <w:basedOn w:val="Normal"/>
    <w:next w:val="Normal"/>
    <w:link w:val="Style6"/>
    <w:uiPriority w:val="11"/>
    <w:qFormat/>
    <w:pPr>
      <w:spacing w:before="200" w:after="200"/>
    </w:pPr>
    <w:rPr/>
  </w:style>
  <w:style w:type="paragraph" w:styleId="Quote">
    <w:name w:val="Quote"/>
    <w:basedOn w:val="Normal"/>
    <w:next w:val="Normal"/>
    <w:link w:val="21"/>
    <w:uiPriority w:val="29"/>
    <w:qFormat/>
    <w:pPr>
      <w:ind w:left="720" w:right="720"/>
    </w:pPr>
    <w:rPr>
      <w:i/>
    </w:rPr>
  </w:style>
  <w:style w:type="paragraph" w:styleId="IntenseQuote">
    <w:name w:val="Intense Quote"/>
    <w:basedOn w:val="Normal"/>
    <w:next w:val="Normal"/>
    <w:link w:val="Style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Style13"/>
    <w:pPr>
      <w:tabs>
        <w:tab w:val="clear" w:pos="720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4"/>
    <w:pPr>
      <w:tabs>
        <w:tab w:val="clear" w:pos="720"/>
        <w:tab w:val="center" w:pos="4677" w:leader="none"/>
        <w:tab w:val="right" w:pos="9355" w:leader="none"/>
      </w:tabs>
    </w:pPr>
    <w:rPr/>
  </w:style>
  <w:style w:type="paragraph" w:styleId="FootnoteText">
    <w:name w:val="footnote text"/>
    <w:basedOn w:val="Normal"/>
    <w:link w:val="Style8"/>
    <w:uiPriority w:val="99"/>
    <w:semiHidden/>
    <w:unhideWhenUsed/>
    <w:pPr>
      <w:spacing w:before="0" w:after="40"/>
    </w:pPr>
    <w:rPr>
      <w:sz w:val="18"/>
    </w:rPr>
  </w:style>
  <w:style w:type="paragraph" w:styleId="EndnoteText">
    <w:name w:val="endnote text"/>
    <w:basedOn w:val="Normal"/>
    <w:link w:val="Style10"/>
    <w:uiPriority w:val="99"/>
    <w:semiHidden/>
    <w:unhideWhenUsed/>
    <w:pPr/>
    <w:rPr>
      <w:sz w:val="20"/>
    </w:rPr>
  </w:style>
  <w:style w:type="paragraph" w:styleId="TOC1">
    <w:name w:val="toc 1"/>
    <w:basedOn w:val="Normal"/>
    <w:next w:val="Normal"/>
    <w:uiPriority w:val="39"/>
    <w:unhideWhenUsed/>
    <w:pPr>
      <w:spacing w:before="0" w:after="57"/>
    </w:pPr>
    <w:rPr/>
  </w:style>
  <w:style w:type="paragraph" w:styleId="TOC2">
    <w:name w:val="toc 2"/>
    <w:basedOn w:val="Normal"/>
    <w:next w:val="Normal"/>
    <w:uiPriority w:val="39"/>
    <w:unhideWhenUsed/>
    <w:pPr>
      <w:spacing w:before="0" w:after="57"/>
      <w:ind w:left="283"/>
    </w:pPr>
    <w:rPr/>
  </w:style>
  <w:style w:type="paragraph" w:styleId="TOC3">
    <w:name w:val="toc 3"/>
    <w:basedOn w:val="Normal"/>
    <w:next w:val="Normal"/>
    <w:uiPriority w:val="39"/>
    <w:unhideWhenUsed/>
    <w:pPr>
      <w:spacing w:before="0" w:after="57"/>
      <w:ind w:left="567"/>
    </w:pPr>
    <w:rPr/>
  </w:style>
  <w:style w:type="paragraph" w:styleId="TOC4">
    <w:name w:val="toc 4"/>
    <w:basedOn w:val="Normal"/>
    <w:next w:val="Normal"/>
    <w:uiPriority w:val="39"/>
    <w:unhideWhenUsed/>
    <w:pPr>
      <w:spacing w:before="0" w:after="57"/>
      <w:ind w:left="850"/>
    </w:pPr>
    <w:rPr/>
  </w:style>
  <w:style w:type="paragraph" w:styleId="TOC5">
    <w:name w:val="toc 5"/>
    <w:basedOn w:val="Normal"/>
    <w:next w:val="Normal"/>
    <w:uiPriority w:val="39"/>
    <w:unhideWhenUsed/>
    <w:pPr>
      <w:spacing w:before="0" w:after="57"/>
      <w:ind w:left="1134"/>
    </w:pPr>
    <w:rPr/>
  </w:style>
  <w:style w:type="paragraph" w:styleId="TOC6">
    <w:name w:val="toc 6"/>
    <w:basedOn w:val="Normal"/>
    <w:next w:val="Normal"/>
    <w:uiPriority w:val="39"/>
    <w:unhideWhenUsed/>
    <w:pPr>
      <w:spacing w:before="0" w:after="57"/>
      <w:ind w:left="1417"/>
    </w:pPr>
    <w:rPr/>
  </w:style>
  <w:style w:type="paragraph" w:styleId="TOC7">
    <w:name w:val="toc 7"/>
    <w:basedOn w:val="Normal"/>
    <w:next w:val="Normal"/>
    <w:uiPriority w:val="39"/>
    <w:unhideWhenUsed/>
    <w:pPr>
      <w:spacing w:before="0" w:after="57"/>
      <w:ind w:left="1701"/>
    </w:pPr>
    <w:rPr/>
  </w:style>
  <w:style w:type="paragraph" w:styleId="TOC8">
    <w:name w:val="toc 8"/>
    <w:basedOn w:val="Normal"/>
    <w:next w:val="Normal"/>
    <w:uiPriority w:val="39"/>
    <w:unhideWhenUsed/>
    <w:pPr>
      <w:spacing w:before="0" w:after="57"/>
      <w:ind w:left="1984"/>
    </w:pPr>
    <w:rPr/>
  </w:style>
  <w:style w:type="paragraph" w:styleId="TOC9">
    <w:name w:val="toc 9"/>
    <w:basedOn w:val="Normal"/>
    <w:next w:val="Normal"/>
    <w:uiPriority w:val="39"/>
    <w:unhideWhenUsed/>
    <w:pPr>
      <w:spacing w:before="0" w:after="57"/>
      <w:ind w:left="2268"/>
    </w:pPr>
    <w:rPr/>
  </w:style>
  <w:style w:type="paragraph" w:styleId="IndexHeading">
    <w:name w:val="index heading"/>
    <w:basedOn w:val="user2"/>
    <w:pPr/>
    <w:rPr/>
  </w:style>
  <w:style w:type="paragraph" w:styleId="TOCHeading">
    <w:name w:val="TOC Heading"/>
    <w:uiPriority w:val="39"/>
    <w:unhideWhenUsed/>
    <w:qFormat/>
    <w:pPr>
      <w:widowControl/>
      <w:suppressAutoHyphens w:val="true"/>
      <w:bidi w:val="0"/>
      <w:spacing w:before="0" w:after="0"/>
      <w:jc w:val="left"/>
    </w:pPr>
    <w:rPr>
      <w:rFonts w:ascii="Microsoft Sans Serif" w:hAnsi="Microsoft Sans Serif" w:eastAsia="Microsoft Sans Serif" w:cs="Microsoft Sans Serif"/>
      <w:color w:val="auto"/>
      <w:kern w:val="0"/>
      <w:sz w:val="20"/>
      <w:szCs w:val="20"/>
      <w:lang w:val="ru-RU" w:eastAsia="zh-CN" w:bidi="ar-SA"/>
    </w:rPr>
  </w:style>
  <w:style w:type="paragraph" w:styleId="TableofFigures">
    <w:name w:val="table of figures"/>
    <w:basedOn w:val="Normal"/>
    <w:next w:val="Normal"/>
    <w:uiPriority w:val="99"/>
    <w:unhideWhenUsed/>
    <w:pPr/>
    <w:rPr/>
  </w:style>
  <w:style w:type="paragraph" w:styleId="12" w:customStyle="1">
    <w:name w:val="Заголовок №1"/>
    <w:basedOn w:val="Normal"/>
    <w:link w:val="11"/>
    <w:qFormat/>
    <w:pPr>
      <w:shd w:val="clear" w:color="auto" w:fill="FFFFFF"/>
      <w:spacing w:lineRule="atLeast" w:line="240" w:before="240" w:after="780"/>
      <w:jc w:val="center"/>
      <w:outlineLvl w:val="0"/>
    </w:pPr>
    <w:rPr>
      <w:rFonts w:ascii="Times New Roman" w:hAnsi="Times New Roman"/>
      <w:b/>
      <w:bCs/>
      <w:spacing w:val="60"/>
      <w:sz w:val="35"/>
      <w:szCs w:val="35"/>
    </w:rPr>
  </w:style>
  <w:style w:type="paragraph" w:styleId="32" w:customStyle="1">
    <w:name w:val="Основной текст (3)"/>
    <w:basedOn w:val="Normal"/>
    <w:link w:val="31"/>
    <w:qFormat/>
    <w:pPr>
      <w:shd w:val="clear" w:color="auto" w:fill="FFFFFF"/>
      <w:spacing w:lineRule="atLeast" w:line="240" w:before="300" w:after="180"/>
    </w:pPr>
    <w:rPr>
      <w:rFonts w:ascii="Times New Roman" w:hAnsi="Times New Roman"/>
      <w:sz w:val="20"/>
      <w:szCs w:val="20"/>
    </w:rPr>
  </w:style>
  <w:style w:type="paragraph" w:styleId="23" w:customStyle="1">
    <w:name w:val="Основной текст (2)"/>
    <w:basedOn w:val="Normal"/>
    <w:link w:val="22"/>
    <w:qFormat/>
    <w:pPr>
      <w:shd w:val="clear" w:color="auto" w:fill="FFFFFF"/>
      <w:spacing w:lineRule="atLeast" w:line="240" w:before="780" w:after="0"/>
      <w:jc w:val="center"/>
    </w:pPr>
    <w:rPr>
      <w:rFonts w:ascii="Times New Roman" w:hAnsi="Times New Roman"/>
      <w:sz w:val="27"/>
      <w:szCs w:val="27"/>
    </w:rPr>
  </w:style>
  <w:style w:type="paragraph" w:styleId="42" w:customStyle="1">
    <w:name w:val="Основной текст (4)"/>
    <w:basedOn w:val="Normal"/>
    <w:link w:val="41"/>
    <w:qFormat/>
    <w:pPr>
      <w:shd w:val="clear" w:color="auto" w:fill="FFFFFF"/>
      <w:spacing w:lineRule="atLeast" w:line="240" w:before="60" w:after="0"/>
    </w:pPr>
    <w:rPr>
      <w:rFonts w:ascii="Sylfaen" w:hAnsi="Sylfaen"/>
      <w:sz w:val="11"/>
      <w:szCs w:val="11"/>
    </w:rPr>
  </w:style>
  <w:style w:type="paragraph" w:styleId="BalloonText">
    <w:name w:val="Balloon Text"/>
    <w:basedOn w:val="Normal"/>
    <w:semiHidden/>
    <w:qFormat/>
    <w:pPr/>
    <w:rPr>
      <w:rFonts w:ascii="Tahoma" w:hAnsi="Tahoma"/>
      <w:sz w:val="16"/>
      <w:szCs w:val="16"/>
    </w:rPr>
  </w:style>
  <w:style w:type="paragraph" w:styleId="ConsPlusNormal" w:customStyle="1">
    <w:name w:val="ConsPlusNormal"/>
    <w:qFormat/>
    <w:rsid w:val="009e7b73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Arial" w:cs="Times New Roman" w:eastAsiaTheme="minorEastAsia"/>
      <w:color w:val="auto"/>
      <w:kern w:val="0"/>
      <w:sz w:val="24"/>
      <w:szCs w:val="24"/>
      <w:lang w:val="ru-RU" w:eastAsia="ru-RU" w:bidi="ar-SA"/>
    </w:rPr>
  </w:style>
  <w:style w:type="paragraph" w:styleId="user4">
    <w:name w:val="Содержимое врезки (user)"/>
    <w:basedOn w:val="Normal"/>
    <w:qFormat/>
    <w:pPr/>
    <w:rPr/>
  </w:style>
  <w:style w:type="paragraph" w:styleId="Style17">
    <w:name w:val="Содержимое врезки"/>
    <w:basedOn w:val="Normal"/>
    <w:qFormat/>
    <w:pPr/>
    <w:rPr/>
  </w:style>
  <w:style w:type="numbering" w:styleId="user5" w:default="1">
    <w:name w:val="Без списка (user)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0">
    <w:name w:val="Table Grid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</w:tblStylePr>
    <w:tblStylePr w:type="lastRow">
      <w:rPr>
        <w:b/>
        <w:sz w:val="22"/>
      </w:rPr>
      <w:tblPr/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tblPr/>
      <w:tcPr>
        <w:shd w:val="clear" w:color="F2F2F2" w:fill="F2F2F2" w:themeFill="text1" w:themeFillTint="d"/>
      </w:tcPr>
    </w:tblStylePr>
    <w:tblStylePr w:type="band1Horz">
      <w:tblPr/>
      <w:tcPr>
        <w:shd w:val="clear" w:color="F2F2F2" w:fill="F2F2F2" w:themeFill="text1" w:themeFillTint="d"/>
      </w:tcPr>
    </w:tblStylePr>
  </w:style>
  <w:style w:type="table" w:styleId="23">
    <w:name w:val="Plain Table 2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b/>
        <w:sz w:val="22"/>
      </w:rPr>
      <w:tblPr/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Row">
      <w:rPr>
        <w:b/>
        <w:caps/>
      </w:rPr>
      <w:tblPr/>
    </w:tblStylePr>
    <w:tblStylePr w:type="firstCol">
      <w:rPr>
        <w:b/>
        <w:caps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lastCol">
      <w:rPr>
        <w:b/>
        <w:caps/>
      </w:rPr>
      <w:tblPr/>
    </w:tblStylePr>
    <w:tblStylePr w:type="band1Vert">
      <w:rPr>
        <w:sz w:val="22"/>
      </w:rPr>
      <w:tblPr/>
      <w:tcPr>
        <w:shd w:val="clear" w:color="F2F2F2" w:fill="F2F2F2" w:themeFill="text1" w:themeFillTint="d"/>
      </w:tcPr>
    </w:tblStylePr>
    <w:tblStylePr w:type="band1Horz">
      <w:rPr>
        <w:sz w:val="22"/>
      </w:rPr>
      <w:tblPr/>
      <w:tcPr>
        <w:shd w:val="clear" w:color="F2F2F2" w:fill="F2F2F2" w:themeFill="text1" w:themeFillTint="d"/>
      </w:tcPr>
    </w:tblStylePr>
  </w:style>
  <w:style w:type="table" w:styleId="41">
    <w:name w:val="Plain Table 4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2F2F2" w:fill="F2F2F2" w:themeFill="text1" w:themeFillTint="d"/>
      </w:tcPr>
    </w:tblStylePr>
    <w:tblStylePr w:type="band1Horz">
      <w:rPr>
        <w:sz w:val="22"/>
      </w:rPr>
      <w:tblPr/>
      <w:tcPr>
        <w:shd w:val="clear" w:color="F2F2F2" w:fill="F2F2F2" w:themeFill="text1" w:themeFillTint="d"/>
      </w:tcPr>
    </w:tblStylePr>
  </w:style>
  <w:style w:type="table" w:styleId="51">
    <w:name w:val="Plain Table 5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2F2F2" w:fill="F2F2F2" w:themeFill="text1" w:themeFillTint="d"/>
      </w:tcPr>
    </w:tblStylePr>
    <w:tblStylePr w:type="band1Horz">
      <w:rPr>
        <w:sz w:val="22"/>
      </w:rPr>
      <w:tblPr/>
      <w:tcPr>
        <w:shd w:val="clear" w:color="F2F2F2" w:fill="F2F2F2" w:themeFill="text1" w:themeFillTint="d"/>
      </w:tcPr>
    </w:tblStylePr>
  </w:style>
  <w:style w:type="table" w:styleId="-1">
    <w:name w:val="Grid Table 1 Light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color="6A6A6A" w:themeColor="text1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989898" w:themeColor="text1" w:sz="4" w:space="0"/>
          <w:left w:val="single" w:color="989898" w:themeColor="text1" w:sz="4" w:space="0"/>
          <w:bottom w:val="single" w:color="989898" w:themeColor="text1" w:sz="4" w:space="0"/>
          <w:right w:val="single" w:color="989898" w:themeColor="text1" w:sz="4" w:space="0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color="97B4D8" w:themeColor="accent1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B7CBE4" w:themeColor="accent1" w:sz="4" w:space="0"/>
          <w:left w:val="single" w:color="B7CBE4" w:themeColor="accent1" w:sz="4" w:space="0"/>
          <w:bottom w:val="single" w:color="B7CBE4" w:themeColor="accent1" w:sz="4" w:space="0"/>
          <w:right w:val="single" w:color="B7CBE4" w:themeColor="accent1" w:sz="4" w:space="0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color="DA9896" w:themeColor="accent2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E5B7B6" w:themeColor="accent2" w:sz="4" w:space="0"/>
          <w:left w:val="single" w:color="E5B7B6" w:themeColor="accent2" w:sz="4" w:space="0"/>
          <w:bottom w:val="single" w:color="E5B7B6" w:themeColor="accent2" w:sz="4" w:space="0"/>
          <w:right w:val="single" w:color="E5B7B6" w:themeColor="accent2" w:sz="4" w:space="0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color="C4D79D" w:themeColor="accent3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D6E3BB" w:themeColor="accent3" w:sz="4" w:space="0"/>
          <w:left w:val="single" w:color="D6E3BB" w:themeColor="accent3" w:sz="4" w:space="0"/>
          <w:bottom w:val="single" w:color="D6E3BB" w:themeColor="accent3" w:sz="4" w:space="0"/>
          <w:right w:val="single" w:color="D6E3BB" w:themeColor="accent3" w:sz="4" w:space="0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color="B4A4C8" w:themeColor="accent4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CBC0D9" w:themeColor="accent4" w:sz="4" w:space="0"/>
          <w:left w:val="single" w:color="CBC0D9" w:themeColor="accent4" w:sz="4" w:space="0"/>
          <w:bottom w:val="single" w:color="CBC0D9" w:themeColor="accent4" w:sz="4" w:space="0"/>
          <w:right w:val="single" w:color="CBC0D9" w:themeColor="accent4" w:sz="4" w:space="0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color="95CEDD" w:themeColor="accent5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B6DDE8" w:themeColor="accent5" w:sz="4" w:space="0"/>
          <w:left w:val="single" w:color="B6DDE8" w:themeColor="accent5" w:sz="4" w:space="0"/>
          <w:bottom w:val="single" w:color="B6DDE8" w:themeColor="accent5" w:sz="4" w:space="0"/>
          <w:right w:val="single" w:color="B6DDE8" w:themeColor="accent5" w:sz="4" w:space="0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color="FAC192" w:themeColor="accent6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FBD4B4" w:themeColor="accent6" w:sz="4" w:space="0"/>
          <w:left w:val="single" w:color="FBD4B4" w:themeColor="accent6" w:sz="4" w:space="0"/>
          <w:bottom w:val="single" w:color="FBD4B4" w:themeColor="accent6" w:sz="4" w:space="0"/>
          <w:right w:val="single" w:color="FBD4B4" w:themeColor="accent6" w:sz="4" w:space="0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6A6A6A" w:themeColor="text1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6A6A6A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5D8AC2" w:themeColor="accent1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5D8AC2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D99695" w:themeColor="accent2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D99695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9ABB59" w:themeColor="accent3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9A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B2A1C6" w:themeColor="accent4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B2A1C6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  <w:tblPr/>
      <w:tcPr>
        <w:shd w:val="clear" w:color="FDE9D8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  <w:tblPr/>
      <w:tcPr>
        <w:shd w:val="clear" w:color="FDE9D8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fill="000000" w:themeFill="text1"/>
      </w:tcPr>
    </w:tblStylePr>
    <w:tblStylePr w:type="lastRow">
      <w:rPr>
        <w:b/>
      </w:rPr>
      <w:tblPr/>
      <w:tcPr>
        <w:tcBorders>
          <w:top w:val="single" w:color="000000" w:themeColor="text1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color="5D8AC2" w:themeColor="accent1" w:sz="4" w:space="0"/>
          <w:left w:val="single" w:color="5D8AC2" w:themeColor="accent1" w:sz="4" w:space="0"/>
          <w:bottom w:val="single" w:color="5D8AC2" w:themeColor="accent1" w:sz="4" w:space="0"/>
          <w:right w:val="single" w:color="5D8AC2" w:themeColor="accent1" w:sz="4" w:space="0"/>
        </w:tcBorders>
        <w:shd w:val="clear" w:color="5D8AC2" w:fill="5D8AC2" w:themeFill="accent1" w:themeFillTint="ea"/>
      </w:tcPr>
    </w:tblStylePr>
    <w:tblStylePr w:type="lastRow">
      <w:rPr>
        <w:b/>
      </w:rPr>
      <w:tblPr/>
      <w:tcPr>
        <w:tcBorders>
          <w:top w:val="single" w:color="5D8AC2" w:themeColor="accent1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CE6F2" w:fill="DCE6F2" w:themeFill="accent1" w:themeFillTint="32"/>
      </w:tcPr>
    </w:tblStylePr>
    <w:tblStylePr w:type="band1Horz">
      <w:rPr>
        <w:sz w:val="22"/>
      </w:rPr>
      <w:tblPr/>
      <w:tcPr>
        <w:shd w:val="clear" w:color="DCE6F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color="D99695" w:themeColor="accent2" w:sz="4" w:space="0"/>
          <w:left w:val="single" w:color="D99695" w:themeColor="accent2" w:sz="4" w:space="0"/>
          <w:bottom w:val="single" w:color="D99695" w:themeColor="accent2" w:sz="4" w:space="0"/>
          <w:right w:val="single" w:color="D99695" w:themeColor="accent2" w:sz="4" w:space="0"/>
        </w:tcBorders>
        <w:shd w:val="clear" w:color="D99695" w:fill="D99695" w:themeFill="accent2" w:themeFillTint="97"/>
      </w:tcPr>
    </w:tblStylePr>
    <w:tblStylePr w:type="lastRow">
      <w:rPr>
        <w:b/>
      </w:rPr>
      <w:tblPr/>
      <w:tcPr>
        <w:tcBorders>
          <w:top w:val="single" w:color="D99695" w:themeColor="accent2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color="9ABB59" w:themeColor="accent3" w:sz="4" w:space="0"/>
          <w:left w:val="single" w:color="9ABB59" w:themeColor="accent3" w:sz="4" w:space="0"/>
          <w:bottom w:val="single" w:color="9ABB59" w:themeColor="accent3" w:sz="4" w:space="0"/>
          <w:right w:val="single" w:color="9ABB59" w:themeColor="accent3" w:sz="4" w:space="0"/>
        </w:tcBorders>
        <w:shd w:val="clear" w:color="9ABB59" w:fill="9ABB59" w:themeFill="accent3" w:themeFillTint="fe"/>
      </w:tcPr>
    </w:tblStylePr>
    <w:tblStylePr w:type="lastRow">
      <w:rPr>
        <w:b/>
      </w:rPr>
      <w:tblPr/>
      <w:tcPr>
        <w:tcBorders>
          <w:top w:val="single" w:color="9ABB59" w:themeColor="accent3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color="B2A1C6" w:themeColor="accent4" w:sz="4" w:space="0"/>
          <w:left w:val="single" w:color="B2A1C6" w:themeColor="accent4" w:sz="4" w:space="0"/>
          <w:bottom w:val="single" w:color="B2A1C6" w:themeColor="accent4" w:sz="4" w:space="0"/>
          <w:right w:val="single" w:color="B2A1C6" w:themeColor="accent4" w:sz="4" w:space="0"/>
        </w:tcBorders>
        <w:shd w:val="clear" w:color="B2A1C6" w:fill="B2A1C6" w:themeFill="accent4" w:themeFillTint="9a"/>
      </w:tcPr>
    </w:tblStylePr>
    <w:tblStylePr w:type="lastRow">
      <w:rPr>
        <w:b/>
      </w:rPr>
      <w:tblPr/>
      <w:tcPr>
        <w:tcBorders>
          <w:top w:val="single" w:color="B2A1C6" w:themeColor="accent4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  <w:shd w:val="clear" w:color="4BACC6" w:fill="4BACC6" w:themeFill="accent5"/>
      </w:tcPr>
    </w:tblStylePr>
    <w:tblStylePr w:type="lastRow">
      <w:rPr>
        <w:b/>
      </w:rPr>
      <w:tblPr/>
      <w:tcPr>
        <w:tcBorders>
          <w:top w:val="single" w:color="4BACC6" w:themeColor="accent5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  <w:shd w:val="clear" w:color="F79646" w:fill="F79646" w:themeFill="accent6"/>
      </w:tcPr>
    </w:tblStylePr>
    <w:tblStylePr w:type="lastRow">
      <w:rPr>
        <w:b/>
      </w:rPr>
      <w:tblPr/>
      <w:tcPr>
        <w:tcBorders>
          <w:top w:val="single" w:color="F79646" w:themeColor="accent6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  <w:tblPr/>
      <w:tcPr>
        <w:shd w:val="clear" w:color="FDE9D8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000000" w:fill="000000" w:themeFill="text1"/>
      </w:tcPr>
    </w:tblStylePr>
    <w:tblStylePr w:type="firstCol">
      <w:rPr>
        <w:b/>
        <w:sz w:val="22"/>
      </w:rPr>
      <w:tblPr/>
      <w:tcPr>
        <w:shd w:val="clear" w:color="000000" w:fill="000000" w:themeFill="text1"/>
      </w:tcPr>
    </w:tblStylePr>
    <w:tblStylePr w:type="lastCol">
      <w:rPr>
        <w:b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4F81BD" w:fill="4F81BD" w:themeFill="accent1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4F81BD" w:fill="4F81BD" w:themeFill="accent1"/>
      </w:tcPr>
    </w:tblStylePr>
    <w:tblStylePr w:type="firstCol">
      <w:rPr>
        <w:b/>
        <w:sz w:val="22"/>
      </w:rPr>
      <w:tblPr/>
      <w:tcPr>
        <w:shd w:val="clear" w:color="4F81BD" w:fill="4F81BD" w:themeFill="accent1"/>
      </w:tcPr>
    </w:tblStylePr>
    <w:tblStylePr w:type="lastCol">
      <w:rPr>
        <w:b/>
        <w:sz w:val="22"/>
      </w:rPr>
      <w:tblPr/>
      <w:tcPr>
        <w:shd w:val="clear" w:color="4F81BD" w:fill="4F81BD" w:themeFill="accent1"/>
      </w:tcPr>
    </w:tblStylePr>
    <w:tblStylePr w:type="band1Vert">
      <w:tblPr/>
      <w:tcPr>
        <w:shd w:val="clear" w:color="AEC4E0" w:fill="AEC4E0" w:themeFill="accent1" w:themeFillTint="75"/>
      </w:tcPr>
    </w:tblStylePr>
    <w:tblStylePr w:type="band1Horz">
      <w:tblPr/>
      <w:tcPr>
        <w:shd w:val="clear" w:color="AEC4E0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C0504D" w:fill="C0504D" w:themeFill="accent2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C0504D" w:fill="C0504D" w:themeFill="accent2"/>
      </w:tcPr>
    </w:tblStylePr>
    <w:tblStylePr w:type="firstCol">
      <w:rPr>
        <w:b/>
        <w:sz w:val="22"/>
      </w:rPr>
      <w:tblPr/>
      <w:tcPr>
        <w:shd w:val="clear" w:color="C0504D" w:fill="C0504D" w:themeFill="accent2"/>
      </w:tcPr>
    </w:tblStylePr>
    <w:tblStylePr w:type="lastCol">
      <w:rPr>
        <w:b/>
        <w:sz w:val="22"/>
      </w:rPr>
      <w:tblPr/>
      <w:tcPr>
        <w:shd w:val="clear" w:color="C0504D" w:fill="C0504D" w:themeFill="accent2"/>
      </w:tcPr>
    </w:tblStylePr>
    <w:tblStylePr w:type="band1Vert">
      <w:tblPr/>
      <w:tcPr>
        <w:shd w:val="clear" w:color="E2AEAD" w:fill="E2AEAD" w:themeFill="accent2" w:themeFillTint="75"/>
      </w:tcPr>
    </w:tblStylePr>
    <w:tblStylePr w:type="band1Horz">
      <w:tblPr/>
      <w:tcPr>
        <w:shd w:val="clear" w:color="E2AEAD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9BBB59" w:fill="9BBB59" w:themeFill="accent3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9BBB59" w:fill="9BBB59" w:themeFill="accent3"/>
      </w:tcPr>
    </w:tblStylePr>
    <w:tblStylePr w:type="firstCol">
      <w:rPr>
        <w:b/>
        <w:sz w:val="22"/>
      </w:rPr>
      <w:tblPr/>
      <w:tcPr>
        <w:shd w:val="clear" w:color="9BBB59" w:fill="9BBB59" w:themeFill="accent3"/>
      </w:tcPr>
    </w:tblStylePr>
    <w:tblStylePr w:type="lastCol">
      <w:rPr>
        <w:b/>
        <w:sz w:val="22"/>
      </w:rPr>
      <w:tblPr/>
      <w:tcPr>
        <w:shd w:val="clear" w:color="9BBB59" w:fill="9BBB59" w:themeFill="accent3"/>
      </w:tcPr>
    </w:tblStylePr>
    <w:tblStylePr w:type="band1Vert">
      <w:tblPr/>
      <w:tcPr>
        <w:shd w:val="clear" w:color="D0DFB2" w:fill="D0DFB2" w:themeFill="accent3" w:themeFillTint="75"/>
      </w:tcPr>
    </w:tblStylePr>
    <w:tblStylePr w:type="band1Horz">
      <w:tblPr/>
      <w:tcPr>
        <w:shd w:val="clear" w:color="D0DFB2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8064A2" w:fill="8064A2" w:themeFill="accent4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8064A2" w:fill="8064A2" w:themeFill="accent4"/>
      </w:tcPr>
    </w:tblStylePr>
    <w:tblStylePr w:type="firstCol">
      <w:rPr>
        <w:b/>
        <w:sz w:val="22"/>
      </w:rPr>
      <w:tblPr/>
      <w:tcPr>
        <w:shd w:val="clear" w:color="8064A2" w:fill="8064A2" w:themeFill="accent4"/>
      </w:tcPr>
    </w:tblStylePr>
    <w:tblStylePr w:type="lastCol">
      <w:rPr>
        <w:b/>
        <w:sz w:val="22"/>
      </w:rPr>
      <w:tblPr/>
      <w:tcPr>
        <w:shd w:val="clear" w:color="8064A2" w:fill="8064A2" w:themeFill="accent4"/>
      </w:tcPr>
    </w:tblStylePr>
    <w:tblStylePr w:type="band1Vert">
      <w:tblPr/>
      <w:tcPr>
        <w:shd w:val="clear" w:color="C4B7D4" w:fill="C4B7D4" w:themeFill="accent4" w:themeFillTint="75"/>
      </w:tcPr>
    </w:tblStylePr>
    <w:tblStylePr w:type="band1Horz">
      <w:tblPr/>
      <w:tcPr>
        <w:shd w:val="clear" w:color="C4B7D4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4BACC6" w:fill="4BACC6" w:themeFill="accent5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4BACC6" w:fill="4BACC6" w:themeFill="accent5"/>
      </w:tcPr>
    </w:tblStylePr>
    <w:tblStylePr w:type="firstCol">
      <w:rPr>
        <w:b/>
        <w:sz w:val="22"/>
      </w:rPr>
      <w:tblPr/>
      <w:tcPr>
        <w:shd w:val="clear" w:color="4BACC6" w:fill="4BACC6" w:themeFill="accent5"/>
      </w:tcPr>
    </w:tblStylePr>
    <w:tblStylePr w:type="lastCol">
      <w:rPr>
        <w:b/>
        <w:sz w:val="22"/>
      </w:rPr>
      <w:tblPr/>
      <w:tcPr>
        <w:shd w:val="clear" w:color="4BACC6" w:fill="4BACC6" w:themeFill="accent5"/>
      </w:tcPr>
    </w:tblStylePr>
    <w:tblStylePr w:type="band1Vert">
      <w:tblPr/>
      <w:tcPr>
        <w:shd w:val="clear" w:color="ACD8E4" w:fill="ACD8E4" w:themeFill="accent5" w:themeFillTint="75"/>
      </w:tcPr>
    </w:tblStylePr>
    <w:tblStylePr w:type="band1Horz">
      <w:tblPr/>
      <w:tcPr>
        <w:shd w:val="clear" w:color="ACD8E4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79646" w:fill="F79646" w:themeFill="accent6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F79646" w:fill="F79646" w:themeFill="accent6"/>
      </w:tcPr>
    </w:tblStylePr>
    <w:tblStylePr w:type="firstCol">
      <w:rPr>
        <w:b/>
        <w:sz w:val="22"/>
      </w:rPr>
      <w:tblPr/>
      <w:tcPr>
        <w:shd w:val="clear" w:color="F79646" w:fill="F79646" w:themeFill="accent6"/>
      </w:tcPr>
    </w:tblStylePr>
    <w:tblStylePr w:type="lastCol">
      <w:rPr>
        <w:b/>
        <w:sz w:val="22"/>
      </w:rPr>
      <w:tblPr/>
      <w:tcPr>
        <w:shd w:val="clear" w:color="F79646" w:fill="F79646" w:themeFill="accent6"/>
      </w:tcPr>
    </w:tblStylePr>
    <w:tblStylePr w:type="band1Vert">
      <w:tblPr/>
      <w:tcPr>
        <w:shd w:val="clear" w:color="FBCEAA" w:fill="FBCEAA" w:themeFill="accent6" w:themeFillTint="75"/>
      </w:tcPr>
    </w:tblStylePr>
    <w:tblStylePr w:type="band1Horz">
      <w:tblPr/>
      <w:tcPr>
        <w:shd w:val="clear" w:color="FBCEAA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themeColor="text1" w:themeTint="80" w:themeShade="95"/>
      </w:rPr>
      <w:tblPr/>
      <w:tcPr>
        <w:tcBorders>
          <w:bottom w:val="single" w:color="7F7F7F" w:themeColor="text1" w:sz="12" w:space="0"/>
        </w:tcBorders>
      </w:tcPr>
    </w:tblStylePr>
    <w:tblStylePr w:type="lastRow">
      <w:rPr>
        <w:b/>
        <w:color w:themeColor="text1" w:themeTint="80" w:themeShade="95"/>
      </w:rPr>
      <w:tblPr/>
    </w:tblStylePr>
    <w:tblStylePr w:type="firstCol">
      <w:rPr>
        <w:b/>
        <w:color w:themeColor="text1" w:themeTint="80" w:themeShade="95"/>
      </w:rPr>
      <w:tblPr/>
    </w:tblStylePr>
    <w:tblStylePr w:type="lastCol">
      <w:rPr>
        <w:b/>
        <w:color w:themeColor="text1" w:themeTint="80" w:themeShade="95"/>
      </w:rPr>
      <w:tblPr/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themeColor="text1" w:themeTint="80" w:themeShade="95"/>
        <w:sz w:val="22"/>
      </w:rPr>
      <w:tblPr/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themeColor="accent1" w:themeTint="80" w:themeShade="95"/>
      </w:rPr>
      <w:tblPr/>
      <w:tcPr>
        <w:tcBorders>
          <w:bottom w:val="single" w:color="A6BFDD" w:themeColor="accent1" w:sz="12" w:space="0"/>
        </w:tcBorders>
      </w:tcPr>
    </w:tblStylePr>
    <w:tblStylePr w:type="lastRow">
      <w:rPr>
        <w:b/>
        <w:color w:themeColor="accent1" w:themeTint="80" w:themeShade="95"/>
      </w:rPr>
      <w:tblPr/>
    </w:tblStylePr>
    <w:tblStylePr w:type="firstCol">
      <w:rPr>
        <w:b/>
        <w:color w:themeColor="accent1" w:themeTint="80" w:themeShade="95"/>
      </w:rPr>
      <w:tblPr/>
    </w:tblStylePr>
    <w:tblStylePr w:type="lastCol">
      <w:rPr>
        <w:b/>
        <w:color w:themeColor="accent1" w:themeTint="80" w:themeShade="95"/>
      </w:rPr>
      <w:tblPr/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themeColor="accent1" w:themeTint="80" w:themeShade="95"/>
        <w:sz w:val="22"/>
      </w:rPr>
      <w:tblPr/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themeColor="accent2" w:themeTint="97" w:themeShade="95"/>
      </w:rPr>
      <w:tblPr/>
      <w:tcPr>
        <w:tcBorders>
          <w:bottom w:val="single" w:color="D99695" w:themeColor="accent2" w:sz="12" w:space="0"/>
        </w:tcBorders>
      </w:tcPr>
    </w:tblStylePr>
    <w:tblStylePr w:type="lastRow">
      <w:rPr>
        <w:b/>
        <w:color w:themeColor="accent2" w:themeTint="97" w:themeShade="95"/>
      </w:rPr>
      <w:tblPr/>
    </w:tblStylePr>
    <w:tblStylePr w:type="firstCol">
      <w:rPr>
        <w:b/>
        <w:color w:themeColor="accent2" w:themeTint="97" w:themeShade="95"/>
      </w:rPr>
      <w:tblPr/>
    </w:tblStylePr>
    <w:tblStylePr w:type="lastCol">
      <w:rPr>
        <w:b/>
        <w:color w:themeColor="accent2" w:themeTint="97" w:themeShade="95"/>
      </w:rPr>
      <w:tblPr/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themeColor="accent2" w:themeTint="97" w:themeShade="95"/>
        <w:sz w:val="22"/>
      </w:rPr>
      <w:tblPr/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themeColor="accent3" w:themeTint="fe" w:themeShade="95"/>
      </w:rPr>
      <w:tblPr/>
      <w:tcPr>
        <w:tcBorders>
          <w:bottom w:val="single" w:color="9ABB59" w:themeColor="accent3" w:sz="12" w:space="0"/>
        </w:tcBorders>
      </w:tcPr>
    </w:tblStylePr>
    <w:tblStylePr w:type="lastRow">
      <w:rPr>
        <w:b/>
        <w:color w:themeColor="accent3" w:themeTint="fe" w:themeShade="95"/>
      </w:rPr>
      <w:tblPr/>
    </w:tblStylePr>
    <w:tblStylePr w:type="firstCol">
      <w:rPr>
        <w:b/>
        <w:color w:themeColor="accent3" w:themeTint="fe" w:themeShade="95"/>
      </w:rPr>
      <w:tblPr/>
    </w:tblStylePr>
    <w:tblStylePr w:type="lastCol">
      <w:rPr>
        <w:b/>
        <w:color w:themeColor="accent3" w:themeTint="fe" w:themeShade="95"/>
      </w:rPr>
      <w:tblPr/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themeColor="accent3" w:themeTint="fe" w:themeShade="95"/>
        <w:sz w:val="22"/>
      </w:rPr>
      <w:tblPr/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themeColor="accent4" w:themeTint="9a" w:themeShade="95"/>
      </w:rPr>
      <w:tblPr/>
      <w:tcPr>
        <w:tcBorders>
          <w:bottom w:val="single" w:color="B2A1C6" w:themeColor="accent4" w:sz="12" w:space="0"/>
        </w:tcBorders>
      </w:tcPr>
    </w:tblStylePr>
    <w:tblStylePr w:type="lastRow">
      <w:rPr>
        <w:b/>
        <w:color w:themeColor="accent4" w:themeTint="9a" w:themeShade="95"/>
      </w:rPr>
      <w:tblPr/>
    </w:tblStylePr>
    <w:tblStylePr w:type="firstCol">
      <w:rPr>
        <w:b/>
        <w:color w:themeColor="accent4" w:themeTint="9a" w:themeShade="95"/>
      </w:rPr>
      <w:tblPr/>
    </w:tblStylePr>
    <w:tblStylePr w:type="lastCol">
      <w:rPr>
        <w:b/>
        <w:color w:themeColor="accent4" w:themeTint="9a" w:themeShade="95"/>
      </w:rPr>
      <w:tblPr/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themeColor="accent4" w:themeTint="9a" w:themeShade="95"/>
        <w:sz w:val="22"/>
      </w:rPr>
      <w:tblPr/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themeColor="accent5" w:themeShade="95"/>
      </w:rPr>
      <w:tblPr/>
      <w:tcPr>
        <w:tcBorders>
          <w:bottom w:val="single" w:color="4BACC6" w:themeColor="accent5" w:sz="12" w:space="0"/>
        </w:tcBorders>
      </w:tcPr>
    </w:tblStylePr>
    <w:tblStylePr w:type="lastRow">
      <w:rPr>
        <w:b/>
        <w:color w:themeColor="accent5" w:themeShade="95"/>
      </w:rPr>
      <w:tblPr/>
    </w:tblStylePr>
    <w:tblStylePr w:type="firstCol">
      <w:rPr>
        <w:b/>
        <w:color w:themeColor="accent5" w:themeShade="95"/>
      </w:rPr>
      <w:tblPr/>
    </w:tblStylePr>
    <w:tblStylePr w:type="lastCol">
      <w:rPr>
        <w:b/>
        <w:color w:themeColor="accent5" w:themeShade="95"/>
      </w:rPr>
      <w:tblPr/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themeColor="accent5" w:themeShade="95"/>
        <w:sz w:val="22"/>
      </w:rPr>
      <w:tblPr/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themeColor="accent5" w:themeShade="95"/>
      </w:rPr>
      <w:tblPr/>
      <w:tcPr>
        <w:tcBorders>
          <w:bottom w:val="single" w:color="F79646" w:themeColor="accent6" w:sz="12" w:space="0"/>
        </w:tcBorders>
      </w:tcPr>
    </w:tblStylePr>
    <w:tblStylePr w:type="lastRow">
      <w:rPr>
        <w:b/>
        <w:color w:themeColor="accent5" w:themeShade="95"/>
      </w:rPr>
      <w:tblPr/>
    </w:tblStylePr>
    <w:tblStylePr w:type="firstCol">
      <w:rPr>
        <w:b/>
        <w:color w:themeColor="accent5" w:themeShade="95"/>
      </w:rPr>
      <w:tblPr/>
    </w:tblStylePr>
    <w:tblStylePr w:type="lastCol">
      <w:rPr>
        <w:b/>
        <w:color w:themeColor="accent5" w:themeShade="95"/>
      </w:rPr>
      <w:tblPr/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themeColor="accent5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themeColor="accent5" w:themeShade="95"/>
        <w:sz w:val="22"/>
      </w:rPr>
      <w:tblPr/>
    </w:tblStylePr>
  </w:style>
  <w:style w:type="table" w:styleId="-7">
    <w:name w:val="Grid Table 7 Colorful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7F7F7F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b/>
        <w:color w:themeColor="text1" w:themeTint="80" w:themeShade="95"/>
        <w:sz w:val="22"/>
      </w:rPr>
      <w:tblPr/>
      <w:tcPr>
        <w:tcBorders>
          <w:top w:val="single" w:color="7F7F7F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sz="4" w:space="0"/>
        </w:tcBorders>
        <w:shd w:val="clear" w:color="FFFFFF" w:fill="auto"/>
      </w:tcPr>
    </w:tblStylePr>
    <w:tblStylePr w:type="lastCol">
      <w:rPr>
        <w:i/>
        <w:color w:themeColor="text1" w:themeTint="80" w:themeShade="95"/>
        <w:sz w:val="22"/>
      </w:rPr>
      <w:tblPr/>
      <w:tcPr>
        <w:tcBorders>
          <w:top w:val="none" w:color="000000" w:sz="4" w:space="0"/>
          <w:left w:val="single" w:color="7F7F7F" w:themeColor="tex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d"/>
      </w:tcPr>
    </w:tblStylePr>
    <w:tblStylePr w:type="band1Horz">
      <w:rPr>
        <w:color w:themeColor="text1" w:themeTint="80" w:themeShade="95"/>
        <w:sz w:val="22"/>
      </w:rPr>
      <w:tblPr/>
      <w:tcPr>
        <w:shd w:val="clear" w:color="F2F2F2" w:fill="F2F2F2" w:themeFill="text1" w:themeFillTint="d"/>
      </w:tcPr>
    </w:tblStylePr>
    <w:tblStylePr w:type="band2Horz">
      <w:rPr>
        <w:color w:themeColor="text1" w:themeTint="80" w:themeShade="95"/>
        <w:sz w:val="22"/>
      </w:rPr>
      <w:tblPr/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themeColor="accen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A6BFDD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b/>
        <w:color w:themeColor="accent1" w:themeTint="80" w:themeShade="95"/>
        <w:sz w:val="22"/>
      </w:rPr>
      <w:tblPr/>
      <w:tcPr>
        <w:tcBorders>
          <w:top w:val="single" w:color="A6BFD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sz="4" w:space="0"/>
        </w:tcBorders>
        <w:shd w:val="clear" w:color="FFFFFF" w:fill="auto"/>
      </w:tcPr>
    </w:tblStylePr>
    <w:tblStylePr w:type="lastCol">
      <w:rPr>
        <w:i/>
        <w:color w:themeColor="accent1" w:themeTint="80" w:themeShade="95"/>
        <w:sz w:val="22"/>
      </w:rPr>
      <w:tblPr/>
      <w:tcPr>
        <w:tcBorders>
          <w:top w:val="none" w:color="000000" w:sz="4" w:space="0"/>
          <w:left w:val="single" w:color="A6BFDD" w:themeColor="accen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themeColor="accent1" w:themeTint="80" w:themeShade="95"/>
        <w:sz w:val="22"/>
      </w:rPr>
      <w:tblPr/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D99695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b/>
        <w:color w:themeColor="accent2" w:themeTint="97" w:themeShade="95"/>
        <w:sz w:val="22"/>
      </w:rPr>
      <w:tblPr/>
      <w:tcPr>
        <w:tcBorders>
          <w:top w:val="single" w:color="D99695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sz="4" w:space="0"/>
        </w:tcBorders>
        <w:shd w:val="clear" w:color="FFFFFF" w:fill="auto"/>
      </w:tcPr>
    </w:tblStylePr>
    <w:tblStylePr w:type="lastCol">
      <w:rPr>
        <w:i/>
        <w:color w:themeColor="accent2" w:themeTint="97" w:themeShade="95"/>
        <w:sz w:val="22"/>
      </w:rPr>
      <w:tblPr/>
      <w:tcPr>
        <w:tcBorders>
          <w:top w:val="none" w:color="000000" w:sz="4" w:space="0"/>
          <w:left w:val="single" w:color="D99695" w:themeColor="accent2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themeColor="accent2" w:themeTint="97" w:themeShade="95"/>
        <w:sz w:val="22"/>
      </w:rPr>
      <w:tblPr/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themeColor="accent3" w:themeTint="fe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9ABB59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b/>
        <w:color w:themeColor="accent3" w:themeTint="fe" w:themeShade="95"/>
        <w:sz w:val="22"/>
      </w:rPr>
      <w:tblPr/>
      <w:tcPr>
        <w:tcBorders>
          <w:top w:val="single" w:color="9A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3" w:themeTint="fe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sz="4" w:space="0"/>
        </w:tcBorders>
        <w:shd w:val="clear" w:color="FFFFFF" w:fill="auto"/>
      </w:tcPr>
    </w:tblStylePr>
    <w:tblStylePr w:type="lastCol">
      <w:rPr>
        <w:i/>
        <w:color w:themeColor="accent3" w:themeTint="fe" w:themeShade="95"/>
        <w:sz w:val="22"/>
      </w:rPr>
      <w:tblPr/>
      <w:tcPr>
        <w:tcBorders>
          <w:top w:val="none" w:color="000000" w:sz="4" w:space="0"/>
          <w:left w:val="single" w:color="9ABB59" w:themeColor="accent3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themeColor="accent3" w:themeTint="fe" w:themeShade="95"/>
        <w:sz w:val="22"/>
      </w:rPr>
      <w:tblPr/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B2A1C6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b/>
        <w:color w:themeColor="accent4" w:themeTint="9a" w:themeShade="95"/>
        <w:sz w:val="22"/>
      </w:rPr>
      <w:tblPr/>
      <w:tcPr>
        <w:tcBorders>
          <w:top w:val="single" w:color="B2A1C6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sz="4" w:space="0"/>
        </w:tcBorders>
        <w:shd w:val="clear" w:color="FFFFFF" w:fill="auto"/>
      </w:tcPr>
    </w:tblStylePr>
    <w:tblStylePr w:type="lastCol">
      <w:rPr>
        <w:i/>
        <w:color w:themeColor="accent4" w:themeTint="9a" w:themeShade="95"/>
        <w:sz w:val="22"/>
      </w:rPr>
      <w:tblPr/>
      <w:tcPr>
        <w:tcBorders>
          <w:top w:val="none" w:color="000000" w:sz="4" w:space="0"/>
          <w:left w:val="single" w:color="B2A1C6" w:themeColor="accent4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themeColor="accent4" w:themeTint="9a" w:themeShade="95"/>
        <w:sz w:val="22"/>
      </w:rPr>
      <w:tblPr/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themeColor="accent5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99D0DE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b/>
        <w:color w:themeColor="accent5" w:themeShade="95"/>
        <w:sz w:val="22"/>
      </w:rPr>
      <w:tblPr/>
      <w:tcPr>
        <w:tcBorders>
          <w:top w:val="single" w:color="99D0DE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5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sz="4" w:space="0"/>
        </w:tcBorders>
        <w:shd w:val="clear" w:color="FFFFFF" w:fill="auto"/>
      </w:tcPr>
    </w:tblStylePr>
    <w:tblStylePr w:type="lastCol">
      <w:rPr>
        <w:i/>
        <w:color w:themeColor="accent5" w:themeShade="95"/>
        <w:sz w:val="22"/>
      </w:rPr>
      <w:tblPr/>
      <w:tcPr>
        <w:tcBorders>
          <w:top w:val="none" w:color="000000" w:sz="4" w:space="0"/>
          <w:left w:val="single" w:color="99D0DE" w:themeColor="accent5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themeColor="accent5" w:themeShade="95"/>
        <w:sz w:val="22"/>
      </w:rPr>
      <w:tblPr/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themeColor="accent6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FAC396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b/>
        <w:color w:themeColor="accent6" w:themeShade="95"/>
        <w:sz w:val="22"/>
      </w:rPr>
      <w:tblPr/>
      <w:tcPr>
        <w:tcBorders>
          <w:top w:val="single" w:color="FAC39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6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sz="4" w:space="0"/>
        </w:tcBorders>
        <w:shd w:val="clear" w:color="FFFFFF" w:fill="auto"/>
      </w:tcPr>
    </w:tblStylePr>
    <w:tblStylePr w:type="lastCol">
      <w:rPr>
        <w:i/>
        <w:color w:themeColor="accent6" w:themeShade="95"/>
        <w:sz w:val="22"/>
      </w:rPr>
      <w:tblPr/>
      <w:tcPr>
        <w:tcBorders>
          <w:top w:val="none" w:color="000000" w:sz="4" w:space="0"/>
          <w:left w:val="single" w:color="FAC396" w:themeColor="accent6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themeColor="accent6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themeColor="accent6" w:themeShade="95"/>
        <w:sz w:val="22"/>
      </w:rPr>
      <w:tblPr/>
    </w:tblStylePr>
  </w:style>
  <w:style w:type="table" w:styleId="-10">
    <w:name w:val="List Table 1 Light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tblPr/>
      <w:tcPr>
        <w:shd w:val="clear" w:color="D2DFEE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tblPr/>
      <w:tcPr>
        <w:shd w:val="clear" w:color="EFD2D2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tblPr/>
      <w:tcPr>
        <w:shd w:val="clear" w:color="E5EED5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tblPr/>
      <w:tcPr>
        <w:shd w:val="clear" w:color="DFD8E7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tblPr/>
      <w:tcPr>
        <w:shd w:val="clear" w:color="D1EAF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tblPr/>
      <w:tcPr>
        <w:shd w:val="clear" w:color="FDE4D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color="9BB7D9" w:themeColor="accent1" w:sz="4" w:space="0"/>
          <w:left w:val="none" w:color="000000" w:sz="4" w:space="0"/>
          <w:bottom w:val="single" w:color="9BB7D9" w:themeColor="accent1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9BB7D9" w:themeColor="accent1" w:sz="4" w:space="0"/>
          <w:left w:val="none" w:color="000000" w:sz="4" w:space="0"/>
          <w:bottom w:val="single" w:color="9BB7D9" w:themeColor="accent1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color="DB9B9A" w:themeColor="accent2" w:sz="4" w:space="0"/>
          <w:left w:val="none" w:color="000000" w:sz="4" w:space="0"/>
          <w:bottom w:val="single" w:color="DB9B9A" w:themeColor="accent2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DB9B9A" w:themeColor="accent2" w:sz="4" w:space="0"/>
          <w:left w:val="none" w:color="000000" w:sz="4" w:space="0"/>
          <w:bottom w:val="single" w:color="DB9B9A" w:themeColor="accent2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color="C6D8A1" w:themeColor="accent3" w:sz="4" w:space="0"/>
          <w:left w:val="none" w:color="000000" w:sz="4" w:space="0"/>
          <w:bottom w:val="single" w:color="C6D8A1" w:themeColor="accent3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C6D8A1" w:themeColor="accent3" w:sz="4" w:space="0"/>
          <w:left w:val="none" w:color="000000" w:sz="4" w:space="0"/>
          <w:bottom w:val="single" w:color="C6D8A1" w:themeColor="accent3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color="B7A7CA" w:themeColor="accent4" w:sz="4" w:space="0"/>
          <w:left w:val="none" w:color="000000" w:sz="4" w:space="0"/>
          <w:bottom w:val="single" w:color="B7A7CA" w:themeColor="accent4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B7A7CA" w:themeColor="accent4" w:sz="4" w:space="0"/>
          <w:left w:val="none" w:color="000000" w:sz="4" w:space="0"/>
          <w:bottom w:val="single" w:color="B7A7CA" w:themeColor="accent4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color="99D0DE" w:themeColor="accent5" w:sz="4" w:space="0"/>
          <w:left w:val="none" w:color="000000" w:sz="4" w:space="0"/>
          <w:bottom w:val="single" w:color="99D0DE" w:themeColor="accent5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99D0DE" w:themeColor="accent5" w:sz="4" w:space="0"/>
          <w:left w:val="none" w:color="000000" w:sz="4" w:space="0"/>
          <w:bottom w:val="single" w:color="99D0DE" w:themeColor="accent5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color="FAC396" w:themeColor="accent6" w:sz="4" w:space="0"/>
          <w:left w:val="none" w:color="000000" w:sz="4" w:space="0"/>
          <w:bottom w:val="single" w:color="FAC396" w:themeColor="accent6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FAC396" w:themeColor="accent6" w:sz="4" w:space="0"/>
          <w:left w:val="none" w:color="000000" w:sz="4" w:space="0"/>
          <w:bottom w:val="single" w:color="FAC396" w:themeColor="accent6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sz w:val="22"/>
      </w:rPr>
      <w:tblPr/>
      <w:tcPr>
        <w:shd w:val="clear" w:color="FDE4D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rPr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4F81BD" w:fill="4F81BD" w:themeFill="accent1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1Horz">
      <w:rPr>
        <w:sz w:val="22"/>
      </w:rPr>
      <w:tblPr/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D99695" w:themeColor="accent2" w:sz="4" w:space="0"/>
          <w:right w:val="single" w:color="D99695" w:themeColor="accent2" w:sz="4" w:space="0"/>
        </w:tcBorders>
      </w:tcPr>
    </w:tblStylePr>
    <w:tblStylePr w:type="band1Horz">
      <w:rPr>
        <w:sz w:val="22"/>
      </w:rPr>
      <w:tblPr/>
      <w:tcPr>
        <w:tcBorders>
          <w:top w:val="single" w:color="D99695" w:themeColor="accent2" w:sz="4" w:space="0"/>
          <w:bottom w:val="single" w:color="D99695" w:themeColor="accent2" w:sz="4" w:space="0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C3D69B" w:fill="C3D69B" w:themeFill="accent3" w:themeFillTint="98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C3D69B" w:themeColor="accent3" w:sz="4" w:space="0"/>
          <w:right w:val="single" w:color="C3D69B" w:themeColor="accent3" w:sz="4" w:space="0"/>
        </w:tcBorders>
      </w:tcPr>
    </w:tblStylePr>
    <w:tblStylePr w:type="band1Horz">
      <w:rPr>
        <w:sz w:val="22"/>
      </w:rPr>
      <w:tblPr/>
      <w:tcPr>
        <w:tcBorders>
          <w:top w:val="single" w:color="C3D69B" w:themeColor="accent3" w:sz="4" w:space="0"/>
          <w:bottom w:val="single" w:color="C3D69B" w:themeColor="accent3" w:sz="4" w:space="0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B2A1C6" w:themeColor="accent4" w:sz="4" w:space="0"/>
          <w:right w:val="single" w:color="B2A1C6" w:themeColor="accent4" w:sz="4" w:space="0"/>
        </w:tcBorders>
      </w:tcPr>
    </w:tblStylePr>
    <w:tblStylePr w:type="band1Horz">
      <w:rPr>
        <w:sz w:val="22"/>
      </w:rPr>
      <w:tblPr/>
      <w:tcPr>
        <w:tcBorders>
          <w:top w:val="single" w:color="B2A1C6" w:themeColor="accent4" w:sz="4" w:space="0"/>
          <w:bottom w:val="single" w:color="B2A1C6" w:themeColor="accent4" w:sz="4" w:space="0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92CCDC" w:fill="92CCDC" w:themeFill="accent5" w:themeFillTint="9a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92CCDC" w:themeColor="accent5" w:sz="4" w:space="0"/>
          <w:right w:val="single" w:color="92CCDC" w:themeColor="accent5" w:sz="4" w:space="0"/>
        </w:tcBorders>
      </w:tcPr>
    </w:tblStylePr>
    <w:tblStylePr w:type="band1Horz">
      <w:rPr>
        <w:sz w:val="22"/>
      </w:rPr>
      <w:tblPr/>
      <w:tcPr>
        <w:tcBorders>
          <w:top w:val="single" w:color="92CCDC" w:themeColor="accent5" w:sz="4" w:space="0"/>
          <w:bottom w:val="single" w:color="92CCDC" w:themeColor="accent5" w:sz="4" w:space="0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AC090" w:fill="FAC090" w:themeFill="accent6" w:themeFillTint="98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FAC090" w:themeColor="accent6" w:sz="4" w:space="0"/>
          <w:right w:val="single" w:color="FAC090" w:themeColor="accent6" w:sz="4" w:space="0"/>
        </w:tcBorders>
      </w:tcPr>
    </w:tblStylePr>
    <w:tblStylePr w:type="band1Horz">
      <w:rPr>
        <w:sz w:val="22"/>
      </w:rPr>
      <w:tblPr/>
      <w:tcPr>
        <w:tcBorders>
          <w:top w:val="single" w:color="FAC090" w:themeColor="accent6" w:sz="4" w:space="0"/>
          <w:bottom w:val="single" w:color="FAC090" w:themeColor="accent6" w:sz="4" w:space="0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4F81BD" w:fill="4F81BD" w:themeFill="accent1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C0504D" w:fill="C0504D" w:themeFill="accent2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9BBB59" w:fill="9BBB59" w:themeFill="accent3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8064A2" w:fill="8064A2" w:themeFill="accent4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4BACC6" w:fill="4BACC6" w:themeFill="accent5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79646" w:fill="F79646" w:themeFill="accent6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sz w:val="22"/>
      </w:rPr>
      <w:tblPr/>
      <w:tcPr>
        <w:shd w:val="clear" w:color="FDE4D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themeColor="light1"/>
        <w:sz w:val="22"/>
      </w:rPr>
      <w:tblPr/>
      <w:tcPr>
        <w:tcBorders>
          <w:top w:val="single" w:color="7F7F7F" w:themeColor="text1" w:sz="32" w:space="0"/>
          <w:bottom w:val="single" w:color="FFFFFF" w:themeColor="light1" w:sz="12" w:space="0"/>
        </w:tcBorders>
        <w:shd w:val="clear" w:color="7F7F7F" w:fill="7F7F7F" w:themeFill="text1" w:themeFillTint="80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7F7F7F" w:themeColor="text1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7F7F7F" w:themeColor="text1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themeColor="light1"/>
        <w:sz w:val="22"/>
      </w:rPr>
      <w:tblPr/>
      <w:tcPr>
        <w:tcBorders>
          <w:top w:val="single" w:color="4F81BD" w:themeColor="accent1" w:sz="32" w:space="0"/>
          <w:bottom w:val="single" w:color="FFFFFF" w:themeColor="light1" w:sz="12" w:space="0"/>
        </w:tcBorders>
        <w:shd w:val="clear" w:color="4F81BD" w:fill="4F81BD" w:themeFill="accent1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F81BD" w:fill="4F81BD" w:themeFill="accent1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fill="4F81BD" w:themeFill="accent1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themeColor="light1"/>
        <w:sz w:val="22"/>
      </w:rPr>
      <w:tblPr/>
      <w:tcPr>
        <w:tcBorders>
          <w:top w:val="single" w:color="D99695" w:themeColor="accent2" w:sz="32" w:space="0"/>
          <w:bottom w:val="single" w:color="FFFFFF" w:themeColor="light1" w:sz="12" w:space="0"/>
        </w:tcBorders>
        <w:shd w:val="clear" w:color="D99695" w:fill="D99695" w:themeFill="accent2" w:themeFillTint="97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D99695" w:themeColor="accent2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D99695" w:themeColor="accent2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D99695" w:fill="D99695" w:themeFill="accent2" w:themeFillTint="97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695" w:fill="D99695" w:themeFill="accent2" w:themeFillTint="97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695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themeColor="light1"/>
        <w:sz w:val="22"/>
      </w:rPr>
      <w:tblPr/>
      <w:tcPr>
        <w:tcBorders>
          <w:top w:val="single" w:color="C3D69B" w:themeColor="accent3" w:sz="32" w:space="0"/>
          <w:bottom w:val="single" w:color="FFFFFF" w:themeColor="light1" w:sz="12" w:space="0"/>
        </w:tcBorders>
        <w:shd w:val="clear" w:color="C3D69B" w:fill="C3D69B" w:themeFill="accent3" w:themeFillTint="98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C3D69B" w:themeColor="accent3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C3D69B" w:themeColor="accent3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3D69B" w:fill="C3D69B" w:themeFill="accent3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B" w:fill="C3D69B" w:themeFill="accent3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B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themeColor="light1"/>
        <w:sz w:val="22"/>
      </w:rPr>
      <w:tblPr/>
      <w:tcPr>
        <w:tcBorders>
          <w:top w:val="single" w:color="B2A1C6" w:themeColor="accent4" w:sz="32" w:space="0"/>
          <w:bottom w:val="single" w:color="FFFFFF" w:themeColor="light1" w:sz="12" w:space="0"/>
        </w:tcBorders>
        <w:shd w:val="clear" w:color="B2A1C6" w:fill="B2A1C6" w:themeFill="accent4" w:themeFillTint="9a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B2A1C6" w:themeColor="accent4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B2A1C6" w:themeColor="accent4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B2A1C6" w:fill="B2A1C6" w:themeFill="accent4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fill="B2A1C6" w:themeFill="accent4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themeColor="light1"/>
        <w:sz w:val="22"/>
      </w:rPr>
      <w:tblPr/>
      <w:tcPr>
        <w:tcBorders>
          <w:top w:val="single" w:color="92CCDC" w:themeColor="accent5" w:sz="32" w:space="0"/>
          <w:bottom w:val="single" w:color="FFFFFF" w:themeColor="light1" w:sz="12" w:space="0"/>
        </w:tcBorders>
        <w:shd w:val="clear" w:color="92CCDC" w:fill="92CCDC" w:themeFill="accent5" w:themeFillTint="9a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92CCDC" w:themeColor="accent5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92CCDC" w:themeColor="accent5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2CCDC" w:fill="92CCDC" w:themeFill="accent5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fill="92CCDC" w:themeFill="accent5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themeColor="light1"/>
        <w:sz w:val="22"/>
      </w:rPr>
      <w:tblPr/>
      <w:tcPr>
        <w:tcBorders>
          <w:top w:val="single" w:color="FAC090" w:themeColor="accent6" w:sz="32" w:space="0"/>
          <w:bottom w:val="single" w:color="FFFFFF" w:themeColor="light1" w:sz="12" w:space="0"/>
        </w:tcBorders>
        <w:shd w:val="clear" w:color="FAC090" w:fill="FAC090" w:themeFill="accent6" w:themeFillTint="98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FAC090" w:themeColor="accent6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FAC090" w:themeColor="accent6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AC090" w:fill="FAC090" w:themeFill="accent6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fill="FAC090" w:themeFill="accent6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themeColor="text1"/>
      </w:rPr>
      <w:tblPr/>
      <w:tcPr>
        <w:tcBorders>
          <w:bottom w:val="single" w:color="7F7F7F" w:themeColor="text1" w:sz="4" w:space="0"/>
        </w:tcBorders>
      </w:tcPr>
    </w:tblStylePr>
    <w:tblStylePr w:type="lastRow">
      <w:rPr>
        <w:b/>
        <w:color w:themeColor="text1"/>
      </w:rPr>
      <w:tblPr/>
      <w:tcPr>
        <w:tcBorders>
          <w:top w:val="single" w:color="7F7F7F" w:themeColor="text1" w:sz="4" w:space="0"/>
        </w:tcBorders>
      </w:tcPr>
    </w:tblStylePr>
    <w:tblStylePr w:type="firstCol">
      <w:rPr>
        <w:b/>
        <w:color w:themeColor="text1"/>
      </w:rPr>
      <w:tblPr/>
    </w:tblStylePr>
    <w:tblStylePr w:type="lastCol">
      <w:rPr>
        <w:b/>
        <w:color w:themeColor="text1"/>
      </w:rPr>
      <w:tblPr/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themeColor="text1"/>
        <w:sz w:val="22"/>
      </w:rPr>
      <w:tblPr/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themeColor="accent1" w:themeShade="95"/>
      </w:rPr>
      <w:tblPr/>
      <w:tcPr>
        <w:tcBorders>
          <w:bottom w:val="single" w:color="4F81BD" w:themeColor="accent1" w:sz="4" w:space="0"/>
        </w:tcBorders>
      </w:tcPr>
    </w:tblStylePr>
    <w:tblStylePr w:type="lastRow">
      <w:rPr>
        <w:b/>
        <w:color w:themeColor="accent1" w:themeShade="95"/>
      </w:rPr>
      <w:tblPr/>
      <w:tcPr>
        <w:tcBorders>
          <w:top w:val="single" w:color="4F81BD" w:themeColor="accent1" w:sz="4" w:space="0"/>
        </w:tcBorders>
      </w:tcPr>
    </w:tblStylePr>
    <w:tblStylePr w:type="firstCol">
      <w:rPr>
        <w:b/>
        <w:color w:themeColor="accent1" w:themeShade="95"/>
      </w:rPr>
      <w:tblPr/>
    </w:tblStylePr>
    <w:tblStylePr w:type="lastCol">
      <w:rPr>
        <w:b/>
        <w:color w:themeColor="accent1" w:themeShade="95"/>
      </w:rPr>
      <w:tblPr/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themeColor="accent1" w:themeShade="95"/>
        <w:sz w:val="22"/>
      </w:rPr>
      <w:tblPr/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themeColor="accent2" w:themeTint="97" w:themeShade="95"/>
      </w:rPr>
      <w:tblPr/>
      <w:tcPr>
        <w:tcBorders>
          <w:bottom w:val="single" w:color="D99695" w:themeColor="accent2" w:sz="4" w:space="0"/>
        </w:tcBorders>
      </w:tcPr>
    </w:tblStylePr>
    <w:tblStylePr w:type="lastRow">
      <w:rPr>
        <w:b/>
        <w:color w:themeColor="accent2" w:themeTint="97" w:themeShade="95"/>
      </w:rPr>
      <w:tblPr/>
      <w:tcPr>
        <w:tcBorders>
          <w:top w:val="single" w:color="D99695" w:themeColor="accent2" w:sz="4" w:space="0"/>
        </w:tcBorders>
      </w:tcPr>
    </w:tblStylePr>
    <w:tblStylePr w:type="firstCol">
      <w:rPr>
        <w:b/>
        <w:color w:themeColor="accent2" w:themeTint="97" w:themeShade="95"/>
      </w:rPr>
      <w:tblPr/>
    </w:tblStylePr>
    <w:tblStylePr w:type="lastCol">
      <w:rPr>
        <w:b/>
        <w:color w:themeColor="accent2" w:themeTint="97" w:themeShade="95"/>
      </w:rPr>
      <w:tblPr/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themeColor="accent2" w:themeTint="97" w:themeShade="95"/>
        <w:sz w:val="22"/>
      </w:rPr>
      <w:tblPr/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themeColor="accent3" w:themeTint="98" w:themeShade="95"/>
      </w:rPr>
      <w:tblPr/>
      <w:tcPr>
        <w:tcBorders>
          <w:bottom w:val="single" w:color="C3D69B" w:themeColor="accent3" w:sz="4" w:space="0"/>
        </w:tcBorders>
      </w:tcPr>
    </w:tblStylePr>
    <w:tblStylePr w:type="lastRow">
      <w:rPr>
        <w:b/>
        <w:color w:themeColor="accent3" w:themeTint="98" w:themeShade="95"/>
      </w:rPr>
      <w:tblPr/>
      <w:tcPr>
        <w:tcBorders>
          <w:top w:val="single" w:color="C3D69B" w:themeColor="accent3" w:sz="4" w:space="0"/>
        </w:tcBorders>
      </w:tcPr>
    </w:tblStylePr>
    <w:tblStylePr w:type="firstCol">
      <w:rPr>
        <w:b/>
        <w:color w:themeColor="accent3" w:themeTint="98" w:themeShade="95"/>
      </w:rPr>
      <w:tblPr/>
    </w:tblStylePr>
    <w:tblStylePr w:type="lastCol">
      <w:rPr>
        <w:b/>
        <w:color w:themeColor="accent3" w:themeTint="98" w:themeShade="95"/>
      </w:rPr>
      <w:tblPr/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themeColor="accent3" w:themeTint="98" w:themeShade="95"/>
        <w:sz w:val="22"/>
      </w:rPr>
      <w:tblPr/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themeColor="accent4" w:themeTint="9a" w:themeShade="95"/>
      </w:rPr>
      <w:tblPr/>
      <w:tcPr>
        <w:tcBorders>
          <w:bottom w:val="single" w:color="B2A1C6" w:themeColor="accent4" w:sz="4" w:space="0"/>
        </w:tcBorders>
      </w:tcPr>
    </w:tblStylePr>
    <w:tblStylePr w:type="lastRow">
      <w:rPr>
        <w:b/>
        <w:color w:themeColor="accent4" w:themeTint="9a" w:themeShade="95"/>
      </w:rPr>
      <w:tblPr/>
      <w:tcPr>
        <w:tcBorders>
          <w:top w:val="single" w:color="B2A1C6" w:themeColor="accent4" w:sz="4" w:space="0"/>
        </w:tcBorders>
      </w:tcPr>
    </w:tblStylePr>
    <w:tblStylePr w:type="firstCol">
      <w:rPr>
        <w:b/>
        <w:color w:themeColor="accent4" w:themeTint="9a" w:themeShade="95"/>
      </w:rPr>
      <w:tblPr/>
    </w:tblStylePr>
    <w:tblStylePr w:type="lastCol">
      <w:rPr>
        <w:b/>
        <w:color w:themeColor="accent4" w:themeTint="9a" w:themeShade="95"/>
      </w:rPr>
      <w:tblPr/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themeColor="accent4" w:themeTint="9a" w:themeShade="95"/>
        <w:sz w:val="22"/>
      </w:rPr>
      <w:tblPr/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themeColor="accent5" w:themeTint="9a" w:themeShade="95"/>
      </w:rPr>
      <w:tblPr/>
      <w:tcPr>
        <w:tcBorders>
          <w:bottom w:val="single" w:color="92CCDC" w:themeColor="accent5" w:sz="4" w:space="0"/>
        </w:tcBorders>
      </w:tcPr>
    </w:tblStylePr>
    <w:tblStylePr w:type="lastRow">
      <w:rPr>
        <w:b/>
        <w:color w:themeColor="accent5" w:themeTint="9a" w:themeShade="95"/>
      </w:rPr>
      <w:tblPr/>
      <w:tcPr>
        <w:tcBorders>
          <w:top w:val="single" w:color="92CCDC" w:themeColor="accent5" w:sz="4" w:space="0"/>
        </w:tcBorders>
      </w:tcPr>
    </w:tblStylePr>
    <w:tblStylePr w:type="firstCol">
      <w:rPr>
        <w:b/>
        <w:color w:themeColor="accent5" w:themeTint="9a" w:themeShade="95"/>
      </w:rPr>
      <w:tblPr/>
    </w:tblStylePr>
    <w:tblStylePr w:type="lastCol">
      <w:rPr>
        <w:b/>
        <w:color w:themeColor="accent5" w:themeTint="9a" w:themeShade="95"/>
      </w:rPr>
      <w:tblPr/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themeColor="accent5" w:themeTint="9a" w:themeShade="95"/>
        <w:sz w:val="22"/>
      </w:rPr>
      <w:tblPr/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themeColor="accent6" w:themeTint="98" w:themeShade="95"/>
      </w:rPr>
      <w:tblPr/>
      <w:tcPr>
        <w:tcBorders>
          <w:bottom w:val="single" w:color="FAC090" w:themeColor="accent6" w:sz="4" w:space="0"/>
        </w:tcBorders>
      </w:tcPr>
    </w:tblStylePr>
    <w:tblStylePr w:type="lastRow">
      <w:rPr>
        <w:b/>
        <w:color w:themeColor="accent6" w:themeTint="98" w:themeShade="95"/>
      </w:rPr>
      <w:tblPr/>
      <w:tcPr>
        <w:tcBorders>
          <w:top w:val="single" w:color="FAC090" w:themeColor="accent6" w:sz="4" w:space="0"/>
        </w:tcBorders>
      </w:tcPr>
    </w:tblStylePr>
    <w:tblStylePr w:type="firstCol">
      <w:rPr>
        <w:b/>
        <w:color w:themeColor="accent6" w:themeTint="98" w:themeShade="95"/>
      </w:rPr>
      <w:tblPr/>
    </w:tblStylePr>
    <w:tblStylePr w:type="lastCol">
      <w:rPr>
        <w:b/>
        <w:color w:themeColor="accent6" w:themeTint="98" w:themeShade="95"/>
      </w:rPr>
      <w:tblPr/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themeColor="accent6" w:themeTint="98" w:themeShade="95"/>
        <w:sz w:val="22"/>
      </w:rPr>
      <w:tblPr/>
    </w:tblStylePr>
  </w:style>
  <w:style w:type="table" w:styleId="-70">
    <w:name w:val="List Table 7 Colorful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7F7F7F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i/>
        <w:color w:themeColor="text1" w:themeTint="80" w:themeShade="95"/>
        <w:sz w:val="22"/>
      </w:rPr>
      <w:tblPr/>
      <w:tcPr>
        <w:tcBorders>
          <w:top w:val="single" w:color="7F7F7F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sz="4" w:space="0"/>
        </w:tcBorders>
        <w:shd w:val="clear" w:color="FFFFFF" w:fill="auto"/>
      </w:tcPr>
    </w:tblStylePr>
    <w:tblStylePr w:type="lastCol">
      <w:rPr>
        <w:i/>
        <w:color w:themeColor="text1" w:themeTint="80" w:themeShade="95"/>
        <w:sz w:val="22"/>
      </w:rPr>
      <w:tblPr/>
      <w:tcPr>
        <w:tcBorders>
          <w:top w:val="none" w:color="000000" w:sz="4" w:space="0"/>
          <w:left w:val="single" w:color="7F7F7F" w:themeColor="tex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themeColor="text1" w:themeTint="80" w:themeShade="95"/>
        <w:sz w:val="22"/>
      </w:rPr>
      <w:tblPr/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Borders>
        <w:right w:val="single" w:color="4F81BD" w:themeColor="accent1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themeColor="accent1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i/>
        <w:color w:themeColor="accent1" w:themeShade="95"/>
        <w:sz w:val="22"/>
      </w:rPr>
      <w:tblPr/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1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  <w:shd w:val="clear" w:color="FFFFFF" w:fill="auto"/>
      </w:tcPr>
    </w:tblStylePr>
    <w:tblStylePr w:type="lastCol">
      <w:rPr>
        <w:i/>
        <w:color w:themeColor="accent1" w:themeShade="95"/>
        <w:sz w:val="22"/>
      </w:rPr>
      <w:tblPr/>
      <w:tcPr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themeColor="accent1" w:themeShade="95"/>
        <w:sz w:val="22"/>
      </w:rPr>
      <w:tblPr/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D99695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i/>
        <w:color w:themeColor="accent2" w:themeTint="97" w:themeShade="95"/>
        <w:sz w:val="22"/>
      </w:rPr>
      <w:tblPr/>
      <w:tcPr>
        <w:tcBorders>
          <w:top w:val="single" w:color="D99695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sz="4" w:space="0"/>
        </w:tcBorders>
        <w:shd w:val="clear" w:color="FFFFFF" w:fill="auto"/>
      </w:tcPr>
    </w:tblStylePr>
    <w:tblStylePr w:type="lastCol">
      <w:rPr>
        <w:i/>
        <w:color w:themeColor="accent2" w:themeTint="97" w:themeShade="95"/>
        <w:sz w:val="22"/>
      </w:rPr>
      <w:tblPr/>
      <w:tcPr>
        <w:tcBorders>
          <w:top w:val="none" w:color="000000" w:sz="4" w:space="0"/>
          <w:left w:val="single" w:color="D99695" w:themeColor="accent2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themeColor="accent2" w:themeTint="97" w:themeShade="95"/>
        <w:sz w:val="22"/>
      </w:rPr>
      <w:tblPr/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themeColor="accent3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C3D69B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i/>
        <w:color w:themeColor="accent3" w:themeTint="98" w:themeShade="95"/>
        <w:sz w:val="22"/>
      </w:rPr>
      <w:tblPr/>
      <w:tcPr>
        <w:tcBorders>
          <w:top w:val="single" w:color="C3D69B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3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sz="4" w:space="0"/>
        </w:tcBorders>
        <w:shd w:val="clear" w:color="FFFFFF" w:fill="auto"/>
      </w:tcPr>
    </w:tblStylePr>
    <w:tblStylePr w:type="lastCol">
      <w:rPr>
        <w:i/>
        <w:color w:themeColor="accent3" w:themeTint="98" w:themeShade="95"/>
        <w:sz w:val="22"/>
      </w:rPr>
      <w:tblPr/>
      <w:tcPr>
        <w:tcBorders>
          <w:top w:val="none" w:color="000000" w:sz="4" w:space="0"/>
          <w:left w:val="single" w:color="C3D69B" w:themeColor="accent3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themeColor="accent3" w:themeTint="98" w:themeShade="95"/>
        <w:sz w:val="22"/>
      </w:rPr>
      <w:tblPr/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B2A1C6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i/>
        <w:color w:themeColor="accent4" w:themeTint="9a" w:themeShade="95"/>
        <w:sz w:val="22"/>
      </w:rPr>
      <w:tblPr/>
      <w:tcPr>
        <w:tcBorders>
          <w:top w:val="single" w:color="B2A1C6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sz="4" w:space="0"/>
        </w:tcBorders>
        <w:shd w:val="clear" w:color="FFFFFF" w:fill="auto"/>
      </w:tcPr>
    </w:tblStylePr>
    <w:tblStylePr w:type="lastCol">
      <w:rPr>
        <w:i/>
        <w:color w:themeColor="accent4" w:themeTint="9a" w:themeShade="95"/>
        <w:sz w:val="22"/>
      </w:rPr>
      <w:tblPr/>
      <w:tcPr>
        <w:tcBorders>
          <w:top w:val="none" w:color="000000" w:sz="4" w:space="0"/>
          <w:left w:val="single" w:color="B2A1C6" w:themeColor="accent4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themeColor="accent4" w:themeTint="9a" w:themeShade="95"/>
        <w:sz w:val="22"/>
      </w:rPr>
      <w:tblPr/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themeColor="accent5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92CCDC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i/>
        <w:color w:themeColor="accent5" w:themeTint="9a" w:themeShade="95"/>
        <w:sz w:val="22"/>
      </w:rPr>
      <w:tblPr/>
      <w:tcPr>
        <w:tcBorders>
          <w:top w:val="single" w:color="92CCDC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5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sz="4" w:space="0"/>
        </w:tcBorders>
        <w:shd w:val="clear" w:color="FFFFFF" w:fill="auto"/>
      </w:tcPr>
    </w:tblStylePr>
    <w:tblStylePr w:type="lastCol">
      <w:rPr>
        <w:i/>
        <w:color w:themeColor="accent5" w:themeTint="9a" w:themeShade="95"/>
        <w:sz w:val="22"/>
      </w:rPr>
      <w:tblPr/>
      <w:tcPr>
        <w:tcBorders>
          <w:top w:val="none" w:color="000000" w:sz="4" w:space="0"/>
          <w:left w:val="single" w:color="92CCDC" w:themeColor="accent5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themeColor="accent5" w:themeTint="9a" w:themeShade="95"/>
        <w:sz w:val="22"/>
      </w:rPr>
      <w:tblPr/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themeColor="accent6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FAC090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i/>
        <w:color w:themeColor="accent6" w:themeTint="98" w:themeShade="95"/>
        <w:sz w:val="22"/>
      </w:rPr>
      <w:tblPr/>
      <w:tcPr>
        <w:tcBorders>
          <w:top w:val="single" w:color="FAC09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6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sz="4" w:space="0"/>
        </w:tcBorders>
        <w:shd w:val="clear" w:color="FFFFFF" w:fill="auto"/>
      </w:tcPr>
    </w:tblStylePr>
    <w:tblStylePr w:type="lastCol">
      <w:rPr>
        <w:i/>
        <w:color w:themeColor="accent6" w:themeTint="98" w:themeShade="95"/>
        <w:sz w:val="22"/>
      </w:rPr>
      <w:tblPr/>
      <w:tcPr>
        <w:tcBorders>
          <w:top w:val="none" w:color="000000" w:sz="4" w:space="0"/>
          <w:left w:val="single" w:color="FAC090" w:themeColor="accent6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themeColor="accent6" w:themeTint="98" w:themeShade="95"/>
        <w:sz w:val="22"/>
      </w:rPr>
      <w:tblPr/>
    </w:tblStylePr>
  </w:style>
  <w:style w:type="table" w:customStyle="1" w:styleId="Lined-Accent">
    <w:name w:val="Lined - Accent"/>
    <w:uiPriority w:val="99"/>
    <w:rPr>
      <w:lang w:eastAsia="ru-RU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7F7F7F" w:fill="7F7F7F" w:themeFill="text1" w:themeFillTint="80"/>
      </w:tcPr>
    </w:tblStylePr>
    <w:tblStylePr w:type="lastRow">
      <w:rPr>
        <w:sz w:val="22"/>
      </w:rPr>
      <w:tblPr/>
      <w:tcPr>
        <w:shd w:val="clear" w:color="7F7F7F" w:fill="7F7F7F" w:themeFill="text1" w:themeFillTint="80"/>
      </w:tcPr>
    </w:tblStylePr>
    <w:tblStylePr w:type="firstCol">
      <w:rPr>
        <w:sz w:val="22"/>
      </w:rPr>
      <w:tblPr/>
      <w:tcPr>
        <w:shd w:val="clear" w:color="7F7F7F" w:fill="7F7F7F" w:themeFill="text1" w:themeFillTint="80"/>
      </w:tcPr>
    </w:tblStylePr>
    <w:tblStylePr w:type="lastCol">
      <w:rPr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2F2F2" w:fill="F2F2F2" w:themeFill="text1" w:themeFillTint="d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Lined-Accent1">
    <w:name w:val="Lined - Accent 1"/>
    <w:uiPriority w:val="99"/>
    <w:rPr>
      <w:lang w:eastAsia="ru-RU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Lined-Accent2">
    <w:name w:val="Lined - Accent 2"/>
    <w:uiPriority w:val="99"/>
    <w:rPr>
      <w:lang w:eastAsia="ru-RU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Lined-Accent3">
    <w:name w:val="Lined - Accent 3"/>
    <w:uiPriority w:val="99"/>
    <w:rPr>
      <w:lang w:eastAsia="ru-RU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Lined-Accent4">
    <w:name w:val="Lined - Accent 4"/>
    <w:uiPriority w:val="99"/>
    <w:rPr>
      <w:lang w:eastAsia="ru-RU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Lined-Accent5">
    <w:name w:val="Lined - Accent 5"/>
    <w:uiPriority w:val="99"/>
    <w:rPr>
      <w:lang w:eastAsia="ru-RU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4BACC6" w:fill="4BACC6" w:themeFill="accent5"/>
      </w:tcPr>
    </w:tblStylePr>
    <w:tblStylePr w:type="lastRow">
      <w:rPr>
        <w:sz w:val="22"/>
      </w:rPr>
      <w:tblPr/>
      <w:tcPr>
        <w:shd w:val="clear" w:color="4BACC6" w:fill="4BACC6" w:themeFill="accent5"/>
      </w:tcPr>
    </w:tblStylePr>
    <w:tblStylePr w:type="firstCol">
      <w:rPr>
        <w:sz w:val="22"/>
      </w:rPr>
      <w:tblPr/>
      <w:tcPr>
        <w:shd w:val="clear" w:color="4BACC6" w:fill="4BACC6" w:themeFill="accent5"/>
      </w:tcPr>
    </w:tblStylePr>
    <w:tblStylePr w:type="lastCol">
      <w:rPr>
        <w:sz w:val="22"/>
      </w:rPr>
      <w:tblPr/>
      <w:tcPr>
        <w:shd w:val="clear" w:color="4BACC6" w:fill="4BACC6" w:themeFill="accent5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Lined-Accent6">
    <w:name w:val="Lined - Accent 6"/>
    <w:uiPriority w:val="99"/>
    <w:rPr>
      <w:lang w:eastAsia="ru-RU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79646" w:fill="F79646" w:themeFill="accent6"/>
      </w:tcPr>
    </w:tblStylePr>
    <w:tblStylePr w:type="lastRow">
      <w:rPr>
        <w:sz w:val="22"/>
      </w:rPr>
      <w:tblPr/>
      <w:tcPr>
        <w:shd w:val="clear" w:color="F79646" w:fill="F79646" w:themeFill="accent6"/>
      </w:tcPr>
    </w:tblStylePr>
    <w:tblStylePr w:type="firstCol">
      <w:rPr>
        <w:sz w:val="22"/>
      </w:rPr>
      <w:tblPr/>
      <w:tcPr>
        <w:shd w:val="clear" w:color="F79646" w:fill="F79646" w:themeFill="accent6"/>
      </w:tcPr>
    </w:tblStylePr>
    <w:tblStylePr w:type="lastCol">
      <w:rPr>
        <w:sz w:val="22"/>
      </w:rPr>
      <w:tblPr/>
      <w:tcPr>
        <w:shd w:val="clear" w:color="F79646" w:fill="F79646" w:themeFill="accent6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7F7F7F" w:fill="7F7F7F" w:themeFill="text1" w:themeFillTint="80"/>
      </w:tcPr>
    </w:tblStylePr>
    <w:tblStylePr w:type="lastRow">
      <w:rPr>
        <w:sz w:val="22"/>
      </w:rPr>
      <w:tblPr/>
      <w:tcPr>
        <w:shd w:val="clear" w:color="7F7F7F" w:fill="7F7F7F" w:themeFill="text1" w:themeFillTint="80"/>
      </w:tcPr>
    </w:tblStylePr>
    <w:tblStylePr w:type="firstCol">
      <w:rPr>
        <w:sz w:val="22"/>
      </w:rPr>
      <w:tblPr/>
      <w:tcPr>
        <w:shd w:val="clear" w:color="7F7F7F" w:fill="7F7F7F" w:themeFill="text1" w:themeFillTint="80"/>
      </w:tcPr>
    </w:tblStylePr>
    <w:tblStylePr w:type="lastCol">
      <w:rPr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2F2F2" w:fill="F2F2F2" w:themeFill="text1" w:themeFillTint="d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BorderedLined-Accent1">
    <w:name w:val="Bordered &amp; Lined - Accent 1"/>
    <w:uiPriority w:val="99"/>
    <w:rPr>
      <w:lang w:eastAsia="ru-RU"/>
    </w:rPr>
    <w:tblPr>
      <w:tblStyleRowBandSize w:val="1"/>
      <w:tblStyleColBandSize w:val="1"/>
      <w:tblBorders>
        <w:top w:val="single" w:color="2A4A71" w:themeColor="accent1" w:sz="4" w:space="0"/>
        <w:left w:val="single" w:color="2A4A71" w:themeColor="accent1" w:sz="4" w:space="0"/>
        <w:bottom w:val="single" w:color="2A4A71" w:themeColor="accent1" w:sz="4" w:space="0"/>
        <w:right w:val="single" w:color="2A4A71" w:themeColor="accent1" w:sz="4" w:space="0"/>
        <w:insideH w:val="single" w:color="2A4A71" w:themeColor="accent1" w:sz="4" w:space="0"/>
        <w:insideV w:val="single" w:color="2A4A71" w:themeColor="accent1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lang w:eastAsia="ru-RU"/>
    </w:rPr>
    <w:tblPr>
      <w:tblStyleRowBandSize w:val="1"/>
      <w:tblStyleColBandSize w:val="1"/>
      <w:tblBorders>
        <w:top w:val="single" w:color="732A29" w:themeColor="accent2" w:sz="4" w:space="0"/>
        <w:left w:val="single" w:color="732A29" w:themeColor="accent2" w:sz="4" w:space="0"/>
        <w:bottom w:val="single" w:color="732A29" w:themeColor="accent2" w:sz="4" w:space="0"/>
        <w:right w:val="single" w:color="732A29" w:themeColor="accent2" w:sz="4" w:space="0"/>
        <w:insideH w:val="single" w:color="732A29" w:themeColor="accent2" w:sz="4" w:space="0"/>
        <w:insideV w:val="single" w:color="732A29" w:themeColor="accent2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lang w:eastAsia="ru-RU"/>
    </w:rPr>
    <w:tblPr>
      <w:tblStyleRowBandSize w:val="1"/>
      <w:tblStyleColBandSize w:val="1"/>
      <w:tblBorders>
        <w:top w:val="single" w:color="5B722E" w:themeColor="accent3" w:sz="4" w:space="0"/>
        <w:left w:val="single" w:color="5B722E" w:themeColor="accent3" w:sz="4" w:space="0"/>
        <w:bottom w:val="single" w:color="5B722E" w:themeColor="accent3" w:sz="4" w:space="0"/>
        <w:right w:val="single" w:color="5B722E" w:themeColor="accent3" w:sz="4" w:space="0"/>
        <w:insideH w:val="single" w:color="5B722E" w:themeColor="accent3" w:sz="4" w:space="0"/>
        <w:insideV w:val="single" w:color="5B722E" w:themeColor="accent3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lang w:eastAsia="ru-RU"/>
    </w:rPr>
    <w:tblPr>
      <w:tblStyleRowBandSize w:val="1"/>
      <w:tblStyleColBandSize w:val="1"/>
      <w:tblBorders>
        <w:top w:val="single" w:color="4A395F" w:themeColor="accent4" w:sz="4" w:space="0"/>
        <w:left w:val="single" w:color="4A395F" w:themeColor="accent4" w:sz="4" w:space="0"/>
        <w:bottom w:val="single" w:color="4A395F" w:themeColor="accent4" w:sz="4" w:space="0"/>
        <w:right w:val="single" w:color="4A395F" w:themeColor="accent4" w:sz="4" w:space="0"/>
        <w:insideH w:val="single" w:color="4A395F" w:themeColor="accent4" w:sz="4" w:space="0"/>
        <w:insideV w:val="single" w:color="4A395F" w:themeColor="accent4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lang w:eastAsia="ru-RU"/>
    </w:rPr>
    <w:tblPr>
      <w:tblStyleRowBandSize w:val="1"/>
      <w:tblStyleColBandSize w:val="1"/>
      <w:tblBorders>
        <w:top w:val="single" w:color="266779" w:themeColor="accent5" w:sz="4" w:space="0"/>
        <w:left w:val="single" w:color="266779" w:themeColor="accent5" w:sz="4" w:space="0"/>
        <w:bottom w:val="single" w:color="266779" w:themeColor="accent5" w:sz="4" w:space="0"/>
        <w:right w:val="single" w:color="266779" w:themeColor="accent5" w:sz="4" w:space="0"/>
        <w:insideH w:val="single" w:color="266779" w:themeColor="accent5" w:sz="4" w:space="0"/>
        <w:insideV w:val="single" w:color="266779" w:themeColor="accent5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4BACC6" w:fill="4BACC6" w:themeFill="accent5"/>
      </w:tcPr>
    </w:tblStylePr>
    <w:tblStylePr w:type="lastRow">
      <w:rPr>
        <w:sz w:val="22"/>
      </w:rPr>
      <w:tblPr/>
      <w:tcPr>
        <w:shd w:val="clear" w:color="4BACC6" w:fill="4BACC6" w:themeFill="accent5"/>
      </w:tcPr>
    </w:tblStylePr>
    <w:tblStylePr w:type="firstCol">
      <w:rPr>
        <w:sz w:val="22"/>
      </w:rPr>
      <w:tblPr/>
      <w:tcPr>
        <w:shd w:val="clear" w:color="4BACC6" w:fill="4BACC6" w:themeFill="accent5"/>
      </w:tcPr>
    </w:tblStylePr>
    <w:tblStylePr w:type="lastCol">
      <w:rPr>
        <w:sz w:val="22"/>
      </w:rPr>
      <w:tblPr/>
      <w:tcPr>
        <w:shd w:val="clear" w:color="4BACC6" w:fill="4BACC6" w:themeFill="accent5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lang w:eastAsia="ru-RU"/>
    </w:rPr>
    <w:tblPr>
      <w:tblStyleRowBandSize w:val="1"/>
      <w:tblStyleColBandSize w:val="1"/>
      <w:tblBorders>
        <w:top w:val="single" w:color="B15407" w:themeColor="accent6" w:sz="4" w:space="0"/>
        <w:left w:val="single" w:color="B15407" w:themeColor="accent6" w:sz="4" w:space="0"/>
        <w:bottom w:val="single" w:color="B15407" w:themeColor="accent6" w:sz="4" w:space="0"/>
        <w:right w:val="single" w:color="B15407" w:themeColor="accent6" w:sz="4" w:space="0"/>
        <w:insideH w:val="single" w:color="B15407" w:themeColor="accent6" w:sz="4" w:space="0"/>
        <w:insideV w:val="single" w:color="B15407" w:themeColor="accent6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79646" w:fill="F79646" w:themeFill="accent6"/>
      </w:tcPr>
    </w:tblStylePr>
    <w:tblStylePr w:type="lastRow">
      <w:rPr>
        <w:sz w:val="22"/>
      </w:rPr>
      <w:tblPr/>
      <w:tcPr>
        <w:shd w:val="clear" w:color="F79646" w:fill="F79646" w:themeFill="accent6"/>
      </w:tcPr>
    </w:tblStylePr>
    <w:tblStylePr w:type="firstCol">
      <w:rPr>
        <w:sz w:val="22"/>
      </w:rPr>
      <w:tblPr/>
      <w:tcPr>
        <w:shd w:val="clear" w:color="F79646" w:fill="F79646" w:themeFill="accent6"/>
      </w:tcPr>
    </w:tblStylePr>
    <w:tblStylePr w:type="lastCol">
      <w:rPr>
        <w:sz w:val="22"/>
      </w:rPr>
      <w:tblPr/>
      <w:tcPr>
        <w:shd w:val="clear" w:color="F79646" w:fill="F79646" w:themeFill="accent6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color="7F7F7F" w:themeColor="text1" w:sz="12" w:space="0"/>
        </w:tcBorders>
      </w:tcPr>
    </w:tblStylePr>
    <w:tblStylePr w:type="lastRow">
      <w:rPr>
        <w:sz w:val="22"/>
      </w:rPr>
      <w:tblPr/>
      <w:tcPr>
        <w:tcBorders>
          <w:top w:val="single" w:color="7F7F7F" w:themeColor="text1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7F7F7F" w:themeColor="text1" w:sz="12" w:space="0"/>
        </w:tcBorders>
      </w:tcPr>
    </w:tblStylePr>
    <w:tblStylePr w:type="band1Horz">
      <w:rPr>
        <w:sz w:val="22"/>
      </w:rPr>
      <w:tblPr/>
      <w:tcPr>
        <w:tcBorders>
          <w:top w:val="single" w:color="D9D9D9" w:themeColor="text1" w:sz="4" w:space="0"/>
          <w:left w:val="single" w:color="D9D9D9" w:themeColor="text1" w:sz="4" w:space="0"/>
          <w:bottom w:val="single" w:color="D9D9D9" w:themeColor="text1" w:sz="4" w:space="0"/>
          <w:right w:val="single" w:color="D9D9D9" w:themeColor="text1" w:sz="4" w:space="0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color="4F81BD" w:themeColor="accent1" w:sz="12" w:space="0"/>
        </w:tcBorders>
      </w:tcPr>
    </w:tblStylePr>
    <w:tblStylePr w:type="lastRow">
      <w:rPr>
        <w:sz w:val="22"/>
      </w:rPr>
      <w:tblPr/>
      <w:tcPr>
        <w:tcBorders>
          <w:top w:val="single" w:color="4F81BD" w:themeColor="accent1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4F81BD" w:themeColor="accent1" w:sz="12" w:space="0"/>
        </w:tcBorders>
      </w:tcPr>
    </w:tblStylePr>
    <w:tblStylePr w:type="band1Horz">
      <w:rPr>
        <w:sz w:val="22"/>
      </w:rPr>
      <w:tblPr/>
      <w:tcPr>
        <w:tcBorders>
          <w:top w:val="single" w:color="B7CBE4" w:themeColor="accent1" w:sz="4" w:space="0"/>
          <w:left w:val="single" w:color="B7CBE4" w:themeColor="accent1" w:sz="4" w:space="0"/>
          <w:bottom w:val="single" w:color="B7CBE4" w:themeColor="accent1" w:sz="4" w:space="0"/>
          <w:right w:val="single" w:color="B7CBE4" w:themeColor="accent1" w:sz="4" w:space="0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color="D99695" w:themeColor="accent2" w:sz="12" w:space="0"/>
        </w:tcBorders>
      </w:tcPr>
    </w:tblStylePr>
    <w:tblStylePr w:type="lastRow">
      <w:rPr>
        <w:sz w:val="22"/>
      </w:rPr>
      <w:tblPr/>
      <w:tcPr>
        <w:tcBorders>
          <w:top w:val="single" w:color="D99695" w:themeColor="accent2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D99695" w:themeColor="accent2" w:sz="12" w:space="0"/>
        </w:tcBorders>
      </w:tcPr>
    </w:tblStylePr>
    <w:tblStylePr w:type="band1Horz">
      <w:rPr>
        <w:sz w:val="22"/>
      </w:rPr>
      <w:tblPr/>
      <w:tcPr>
        <w:tcBorders>
          <w:top w:val="single" w:color="E5B7B6" w:themeColor="accent2" w:sz="4" w:space="0"/>
          <w:left w:val="single" w:color="E5B7B6" w:themeColor="accent2" w:sz="4" w:space="0"/>
          <w:bottom w:val="single" w:color="E5B7B6" w:themeColor="accent2" w:sz="4" w:space="0"/>
          <w:right w:val="single" w:color="E5B7B6" w:themeColor="accent2" w:sz="4" w:space="0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color="C3D69B" w:themeColor="accent3" w:sz="12" w:space="0"/>
        </w:tcBorders>
      </w:tcPr>
    </w:tblStylePr>
    <w:tblStylePr w:type="lastRow">
      <w:rPr>
        <w:sz w:val="22"/>
      </w:rPr>
      <w:tblPr/>
      <w:tcPr>
        <w:tcBorders>
          <w:top w:val="single" w:color="C3D69B" w:themeColor="accent3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C3D69B" w:themeColor="accent3" w:sz="12" w:space="0"/>
        </w:tcBorders>
      </w:tcPr>
    </w:tblStylePr>
    <w:tblStylePr w:type="band1Horz">
      <w:rPr>
        <w:sz w:val="22"/>
      </w:rPr>
      <w:tblPr/>
      <w:tcPr>
        <w:tcBorders>
          <w:top w:val="single" w:color="D6E3BB" w:themeColor="accent3" w:sz="4" w:space="0"/>
          <w:left w:val="single" w:color="D6E3BB" w:themeColor="accent3" w:sz="4" w:space="0"/>
          <w:bottom w:val="single" w:color="D6E3BB" w:themeColor="accent3" w:sz="4" w:space="0"/>
          <w:right w:val="single" w:color="D6E3BB" w:themeColor="accent3" w:sz="4" w:space="0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color="B2A1C6" w:themeColor="accent4" w:sz="12" w:space="0"/>
        </w:tcBorders>
      </w:tcPr>
    </w:tblStylePr>
    <w:tblStylePr w:type="lastRow">
      <w:rPr>
        <w:sz w:val="22"/>
      </w:rPr>
      <w:tblPr/>
      <w:tcPr>
        <w:tcBorders>
          <w:top w:val="single" w:color="B2A1C6" w:themeColor="accent4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B2A1C6" w:themeColor="accent4" w:sz="12" w:space="0"/>
        </w:tcBorders>
      </w:tcPr>
    </w:tblStylePr>
    <w:tblStylePr w:type="band1Horz">
      <w:rPr>
        <w:sz w:val="22"/>
      </w:rPr>
      <w:tblPr/>
      <w:tcPr>
        <w:tcBorders>
          <w:top w:val="single" w:color="CBC0D9" w:themeColor="accent4" w:sz="4" w:space="0"/>
          <w:left w:val="single" w:color="CBC0D9" w:themeColor="accent4" w:sz="4" w:space="0"/>
          <w:bottom w:val="single" w:color="CBC0D9" w:themeColor="accent4" w:sz="4" w:space="0"/>
          <w:right w:val="single" w:color="CBC0D9" w:themeColor="accent4" w:sz="4" w:space="0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color="92CCDC" w:themeColor="accent5" w:sz="12" w:space="0"/>
        </w:tcBorders>
      </w:tcPr>
    </w:tblStylePr>
    <w:tblStylePr w:type="lastRow">
      <w:rPr>
        <w:sz w:val="22"/>
      </w:rPr>
      <w:tblPr/>
      <w:tcPr>
        <w:tcBorders>
          <w:top w:val="single" w:color="92CCDC" w:themeColor="accent5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92CCDC" w:themeColor="accent5" w:sz="12" w:space="0"/>
        </w:tcBorders>
      </w:tcPr>
    </w:tblStylePr>
    <w:tblStylePr w:type="band1Horz">
      <w:rPr>
        <w:sz w:val="22"/>
      </w:rPr>
      <w:tblPr/>
      <w:tcPr>
        <w:tcBorders>
          <w:top w:val="single" w:color="B6DDE8" w:themeColor="accent5" w:sz="4" w:space="0"/>
          <w:left w:val="single" w:color="B6DDE8" w:themeColor="accent5" w:sz="4" w:space="0"/>
          <w:bottom w:val="single" w:color="B6DDE8" w:themeColor="accent5" w:sz="4" w:space="0"/>
          <w:right w:val="single" w:color="B6DDE8" w:themeColor="accent5" w:sz="4" w:space="0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color="FAC090" w:themeColor="accent6" w:sz="12" w:space="0"/>
        </w:tcBorders>
      </w:tcPr>
    </w:tblStylePr>
    <w:tblStylePr w:type="lastRow">
      <w:rPr>
        <w:sz w:val="22"/>
      </w:rPr>
      <w:tblPr/>
      <w:tcPr>
        <w:tcBorders>
          <w:top w:val="single" w:color="FAC090" w:themeColor="accent6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FAC090" w:themeColor="accent6" w:sz="12" w:space="0"/>
        </w:tcBorders>
      </w:tcPr>
    </w:tblStylePr>
    <w:tblStylePr w:type="band1Horz">
      <w:rPr>
        <w:sz w:val="22"/>
      </w:rPr>
      <w:tblPr/>
      <w:tcPr>
        <w:tcBorders>
          <w:top w:val="single" w:color="FBD4B4" w:themeColor="accent6" w:sz="4" w:space="0"/>
          <w:left w:val="single" w:color="FBD4B4" w:themeColor="accent6" w:sz="4" w:space="0"/>
          <w:bottom w:val="single" w:color="FBD4B4" w:themeColor="accent6" w:sz="4" w:space="0"/>
          <w:right w:val="single" w:color="FBD4B4" w:themeColor="accent6" w:sz="4" w:space="0"/>
        </w:tcBorders>
      </w:tcPr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 pitchFamily="0" charset="1"/>
        <a:ea typeface="Arial" pitchFamily="0" charset="1"/>
        <a:cs typeface="Arial" pitchFamily="0" charset="1"/>
      </a:majorFont>
      <a:minorFont>
        <a:latin typeface="Arial" pitchFamily="0" charset="1"/>
        <a:ea typeface="Arial" pitchFamily="0" charset="1"/>
        <a:cs typeface="Arial" pitchFamily="0" charset="1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/>
        <a:ln w="25400"/>
        <a:ln w="38100"/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Application>LibreOffice/25.2.3.2$Linux_X86_64 LibreOffice_project/520$Build-2</Application>
  <AppVersion>15.0000</AppVersion>
  <Pages>4</Pages>
  <Words>798</Words>
  <Characters>4795</Characters>
  <CharactersWithSpaces>5669</CharactersWithSpaces>
  <Paragraphs>101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2024-12-26T11:42:00Z</dcterms:created>
  <dc:creator>Сапрыкина Татьяна Николаевна</dc:creator>
  <dc:description/>
  <dc:language>ru-RU</dc:language>
  <cp:lastModifiedBy/>
  <cp:lastPrinted>2025-10-28T13:55:41Z</cp:lastPrinted>
  <dcterms:modified xsi:type="dcterms:W3CDTF">2025-10-28T13:55:55Z</dcterms:modified>
  <cp:revision>30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